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4B" w:rsidRPr="00352761" w:rsidRDefault="0074214B" w:rsidP="003134B2">
      <w:pPr>
        <w:autoSpaceDE w:val="0"/>
        <w:autoSpaceDN w:val="0"/>
        <w:adjustRightInd w:val="0"/>
        <w:spacing w:before="15" w:line="280" w:lineRule="exact"/>
        <w:rPr>
          <w:b/>
          <w:bCs/>
          <w:sz w:val="28"/>
          <w:szCs w:val="28"/>
        </w:rPr>
      </w:pPr>
    </w:p>
    <w:p w:rsidR="0074214B" w:rsidRPr="005F7A11" w:rsidRDefault="0074214B" w:rsidP="00A73DBE">
      <w:pPr>
        <w:spacing w:after="0" w:line="240" w:lineRule="auto"/>
        <w:ind w:left="4956" w:firstLine="708"/>
        <w:jc w:val="both"/>
        <w:rPr>
          <w:b/>
          <w:bCs/>
          <w:sz w:val="28"/>
          <w:szCs w:val="28"/>
        </w:rPr>
      </w:pPr>
      <w:r w:rsidRPr="005F7A11">
        <w:rPr>
          <w:b/>
          <w:bCs/>
          <w:sz w:val="28"/>
          <w:szCs w:val="28"/>
        </w:rPr>
        <w:t>Утвърждавам:</w:t>
      </w:r>
    </w:p>
    <w:p w:rsidR="0074214B" w:rsidRPr="005F7A11" w:rsidRDefault="0074214B" w:rsidP="00A73DBE">
      <w:pPr>
        <w:spacing w:after="0" w:line="240" w:lineRule="auto"/>
        <w:jc w:val="both"/>
        <w:rPr>
          <w:b/>
          <w:bCs/>
          <w:sz w:val="28"/>
          <w:szCs w:val="28"/>
        </w:rPr>
      </w:pP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t>Адм. ръководител -</w:t>
      </w:r>
    </w:p>
    <w:p w:rsidR="0074214B" w:rsidRPr="005F7A11" w:rsidRDefault="0074214B" w:rsidP="00A73DBE">
      <w:pPr>
        <w:spacing w:after="0" w:line="240" w:lineRule="auto"/>
        <w:jc w:val="both"/>
        <w:rPr>
          <w:b/>
          <w:bCs/>
          <w:sz w:val="28"/>
          <w:szCs w:val="28"/>
        </w:rPr>
      </w:pP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t>Председател:……………..</w:t>
      </w:r>
    </w:p>
    <w:p w:rsidR="0074214B" w:rsidRPr="005F7A11" w:rsidRDefault="0074214B" w:rsidP="00A73DBE">
      <w:pPr>
        <w:spacing w:after="0" w:line="240" w:lineRule="auto"/>
        <w:jc w:val="both"/>
        <w:rPr>
          <w:b/>
          <w:bCs/>
          <w:sz w:val="28"/>
          <w:szCs w:val="28"/>
        </w:rPr>
      </w:pP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r>
      <w:r w:rsidRPr="005F7A11">
        <w:rPr>
          <w:b/>
          <w:bCs/>
          <w:sz w:val="28"/>
          <w:szCs w:val="28"/>
        </w:rPr>
        <w:tab/>
        <w:t>/Росен Стоянов/</w:t>
      </w:r>
    </w:p>
    <w:p w:rsidR="0074214B" w:rsidRDefault="0074214B" w:rsidP="00A73DBE">
      <w:pPr>
        <w:pStyle w:val="Heading21"/>
        <w:keepNext/>
        <w:keepLines/>
        <w:shd w:val="clear" w:color="auto" w:fill="auto"/>
        <w:tabs>
          <w:tab w:val="left" w:pos="971"/>
        </w:tabs>
        <w:spacing w:line="240" w:lineRule="exact"/>
        <w:rPr>
          <w:b w:val="0"/>
          <w:bCs w:val="0"/>
          <w:sz w:val="28"/>
          <w:szCs w:val="28"/>
        </w:rPr>
      </w:pPr>
      <w:r w:rsidRPr="005F7A11">
        <w:rPr>
          <w:b w:val="0"/>
          <w:bCs w:val="0"/>
          <w:sz w:val="28"/>
          <w:szCs w:val="28"/>
        </w:rPr>
        <w:tab/>
      </w:r>
      <w:r w:rsidRPr="005F7A11">
        <w:rPr>
          <w:b w:val="0"/>
          <w:bCs w:val="0"/>
          <w:sz w:val="28"/>
          <w:szCs w:val="28"/>
        </w:rPr>
        <w:tab/>
      </w:r>
      <w:r w:rsidRPr="005F7A11">
        <w:rPr>
          <w:b w:val="0"/>
          <w:bCs w:val="0"/>
          <w:sz w:val="28"/>
          <w:szCs w:val="28"/>
        </w:rPr>
        <w:tab/>
      </w:r>
      <w:r w:rsidRPr="005F7A11">
        <w:rPr>
          <w:b w:val="0"/>
          <w:bCs w:val="0"/>
          <w:sz w:val="28"/>
          <w:szCs w:val="28"/>
        </w:rPr>
        <w:tab/>
      </w:r>
      <w:r w:rsidRPr="005F7A11">
        <w:rPr>
          <w:b w:val="0"/>
          <w:bCs w:val="0"/>
          <w:sz w:val="28"/>
          <w:szCs w:val="28"/>
        </w:rPr>
        <w:tab/>
      </w:r>
      <w:r w:rsidRPr="005F7A11">
        <w:rPr>
          <w:b w:val="0"/>
          <w:bCs w:val="0"/>
          <w:sz w:val="28"/>
          <w:szCs w:val="28"/>
        </w:rPr>
        <w:tab/>
      </w:r>
      <w:r w:rsidRPr="005F7A11">
        <w:rPr>
          <w:b w:val="0"/>
          <w:bCs w:val="0"/>
          <w:sz w:val="28"/>
          <w:szCs w:val="28"/>
        </w:rPr>
        <w:tab/>
      </w:r>
      <w:r w:rsidRPr="005F7A11">
        <w:rPr>
          <w:b w:val="0"/>
          <w:bCs w:val="0"/>
          <w:sz w:val="28"/>
          <w:szCs w:val="28"/>
        </w:rPr>
        <w:tab/>
      </w:r>
    </w:p>
    <w:p w:rsidR="0074214B" w:rsidRPr="00352761" w:rsidRDefault="0074214B" w:rsidP="00A73DBE">
      <w:pPr>
        <w:pStyle w:val="Heading21"/>
        <w:keepNext/>
        <w:keepLines/>
        <w:shd w:val="clear" w:color="auto" w:fill="auto"/>
        <w:tabs>
          <w:tab w:val="left" w:pos="971"/>
        </w:tabs>
        <w:spacing w:line="240" w:lineRule="exact"/>
        <w:rPr>
          <w:b w:val="0"/>
          <w:bCs w:val="0"/>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Pr="005F7A11">
        <w:rPr>
          <w:b w:val="0"/>
          <w:bCs w:val="0"/>
          <w:sz w:val="28"/>
          <w:szCs w:val="28"/>
        </w:rPr>
        <w:t>Дата: ………………………</w:t>
      </w:r>
    </w:p>
    <w:p w:rsidR="0074214B" w:rsidRDefault="0074214B" w:rsidP="003134B2">
      <w:pPr>
        <w:widowControl w:val="0"/>
        <w:tabs>
          <w:tab w:val="left" w:pos="9071"/>
        </w:tabs>
        <w:autoSpaceDE w:val="0"/>
        <w:autoSpaceDN w:val="0"/>
        <w:adjustRightInd w:val="0"/>
        <w:spacing w:before="18"/>
        <w:ind w:left="-120" w:right="-49"/>
        <w:jc w:val="center"/>
        <w:rPr>
          <w:b/>
          <w:bCs/>
          <w:sz w:val="36"/>
          <w:szCs w:val="36"/>
        </w:rPr>
      </w:pPr>
    </w:p>
    <w:p w:rsidR="0074214B" w:rsidRDefault="0074214B" w:rsidP="00C95686">
      <w:pPr>
        <w:spacing w:after="0" w:line="240" w:lineRule="auto"/>
        <w:jc w:val="center"/>
        <w:rPr>
          <w:rFonts w:ascii="Arial Black" w:hAnsi="Arial Black" w:cs="Arial Black"/>
          <w:b/>
          <w:bCs/>
          <w:sz w:val="28"/>
          <w:szCs w:val="28"/>
          <w:lang w:val="en-US"/>
        </w:rPr>
      </w:pPr>
    </w:p>
    <w:p w:rsidR="0074214B" w:rsidRDefault="0074214B" w:rsidP="00C95686">
      <w:pPr>
        <w:spacing w:after="0" w:line="240" w:lineRule="auto"/>
        <w:jc w:val="center"/>
        <w:rPr>
          <w:b/>
          <w:bCs/>
          <w:sz w:val="28"/>
          <w:szCs w:val="28"/>
        </w:rPr>
      </w:pPr>
      <w:r>
        <w:rPr>
          <w:b/>
          <w:bCs/>
          <w:sz w:val="28"/>
          <w:szCs w:val="28"/>
        </w:rPr>
        <w:t>ВЪТРЕШНИ ПРАВИЛА</w:t>
      </w:r>
    </w:p>
    <w:p w:rsidR="0074214B" w:rsidRDefault="0074214B" w:rsidP="00C95686">
      <w:pPr>
        <w:spacing w:after="0" w:line="240" w:lineRule="auto"/>
        <w:jc w:val="center"/>
        <w:rPr>
          <w:b/>
          <w:bCs/>
          <w:sz w:val="28"/>
          <w:szCs w:val="28"/>
        </w:rPr>
      </w:pPr>
      <w:r>
        <w:rPr>
          <w:b/>
          <w:bCs/>
          <w:sz w:val="28"/>
          <w:szCs w:val="28"/>
        </w:rPr>
        <w:t xml:space="preserve">ЗА ПУБЛИКУВАНЕ  НА СЪДЕБНИТЕ АКТОВЕ   </w:t>
      </w:r>
    </w:p>
    <w:p w:rsidR="0074214B" w:rsidRDefault="0074214B" w:rsidP="00C95686">
      <w:pPr>
        <w:spacing w:after="0" w:line="240" w:lineRule="auto"/>
        <w:jc w:val="center"/>
        <w:rPr>
          <w:b/>
          <w:bCs/>
          <w:sz w:val="28"/>
          <w:szCs w:val="28"/>
        </w:rPr>
      </w:pPr>
      <w:r>
        <w:rPr>
          <w:b/>
          <w:bCs/>
          <w:sz w:val="28"/>
          <w:szCs w:val="28"/>
        </w:rPr>
        <w:t>НА  ИНТЕРНЕТ</w:t>
      </w:r>
      <w:r>
        <w:rPr>
          <w:b/>
          <w:bCs/>
          <w:sz w:val="28"/>
          <w:szCs w:val="28"/>
          <w:lang w:val="en-US"/>
        </w:rPr>
        <w:t xml:space="preserve"> </w:t>
      </w:r>
      <w:r>
        <w:rPr>
          <w:b/>
          <w:bCs/>
          <w:sz w:val="28"/>
          <w:szCs w:val="28"/>
        </w:rPr>
        <w:t xml:space="preserve">СТРАНИЦАТА </w:t>
      </w:r>
    </w:p>
    <w:p w:rsidR="0074214B" w:rsidRDefault="0074214B" w:rsidP="00C95686">
      <w:pPr>
        <w:spacing w:after="0" w:line="240" w:lineRule="auto"/>
        <w:jc w:val="center"/>
        <w:rPr>
          <w:b/>
          <w:bCs/>
          <w:i/>
          <w:iCs/>
          <w:sz w:val="28"/>
          <w:szCs w:val="28"/>
        </w:rPr>
      </w:pPr>
      <w:r>
        <w:rPr>
          <w:b/>
          <w:bCs/>
          <w:sz w:val="28"/>
          <w:szCs w:val="28"/>
        </w:rPr>
        <w:t xml:space="preserve">НА  РАЙОНЕН СЪД – ГЕНЕРАЛ ТОШЕВО СЪДА </w:t>
      </w:r>
    </w:p>
    <w:p w:rsidR="0074214B" w:rsidRPr="003134B2" w:rsidRDefault="0074214B" w:rsidP="003134B2">
      <w:pPr>
        <w:spacing w:after="0" w:line="240" w:lineRule="auto"/>
        <w:jc w:val="center"/>
        <w:rPr>
          <w:rFonts w:ascii="Arial Black" w:hAnsi="Arial Black" w:cs="Arial Black"/>
          <w:b/>
          <w:bCs/>
          <w:sz w:val="28"/>
          <w:szCs w:val="28"/>
          <w:lang w:val="en-US"/>
        </w:rPr>
      </w:pPr>
    </w:p>
    <w:p w:rsidR="0074214B" w:rsidRPr="003134B2" w:rsidRDefault="0074214B" w:rsidP="003134B2">
      <w:pPr>
        <w:spacing w:after="0" w:line="240" w:lineRule="auto"/>
        <w:jc w:val="center"/>
        <w:rPr>
          <w:b/>
          <w:bCs/>
          <w:i/>
          <w:iCs/>
          <w:sz w:val="28"/>
          <w:szCs w:val="28"/>
        </w:rPr>
      </w:pPr>
    </w:p>
    <w:p w:rsidR="0074214B" w:rsidRPr="003134B2" w:rsidRDefault="0074214B" w:rsidP="003134B2">
      <w:pPr>
        <w:spacing w:after="0" w:line="240" w:lineRule="auto"/>
        <w:ind w:firstLine="708"/>
        <w:jc w:val="both"/>
        <w:rPr>
          <w:b/>
          <w:bCs/>
          <w:sz w:val="28"/>
          <w:szCs w:val="28"/>
        </w:rPr>
      </w:pPr>
      <w:r w:rsidRPr="003134B2">
        <w:rPr>
          <w:b/>
          <w:bCs/>
          <w:sz w:val="28"/>
          <w:szCs w:val="28"/>
        </w:rPr>
        <w:t>І.</w:t>
      </w:r>
      <w:r w:rsidRPr="003134B2">
        <w:rPr>
          <w:sz w:val="28"/>
          <w:szCs w:val="28"/>
        </w:rPr>
        <w:t xml:space="preserve"> </w:t>
      </w:r>
      <w:r w:rsidRPr="003134B2">
        <w:rPr>
          <w:b/>
          <w:bCs/>
          <w:sz w:val="28"/>
          <w:szCs w:val="28"/>
        </w:rPr>
        <w:t>ОБЩИ ПОЛОЖЕНИЯ:</w:t>
      </w:r>
      <w:r>
        <w:rPr>
          <w:b/>
          <w:bCs/>
          <w:sz w:val="28"/>
          <w:szCs w:val="28"/>
          <w:lang w:val="en-US"/>
        </w:rPr>
        <w:t xml:space="preserve"> </w:t>
      </w:r>
    </w:p>
    <w:p w:rsidR="0074214B" w:rsidRPr="003134B2" w:rsidRDefault="0074214B" w:rsidP="003134B2">
      <w:pPr>
        <w:pStyle w:val="Default"/>
        <w:ind w:firstLine="708"/>
        <w:jc w:val="both"/>
        <w:rPr>
          <w:rFonts w:ascii="Times New Roman" w:hAnsi="Times New Roman" w:cs="Times New Roman"/>
          <w:sz w:val="28"/>
          <w:szCs w:val="28"/>
        </w:rPr>
      </w:pPr>
      <w:r w:rsidRPr="003134B2">
        <w:rPr>
          <w:rFonts w:ascii="Times New Roman" w:hAnsi="Times New Roman" w:cs="Times New Roman"/>
          <w:sz w:val="28"/>
          <w:szCs w:val="28"/>
        </w:rPr>
        <w:t>Публикуването на съдебните актове в интернет страницата на съда е нормативно закрепено правило в чл. 64</w:t>
      </w:r>
      <w:r>
        <w:rPr>
          <w:rFonts w:ascii="Times New Roman" w:hAnsi="Times New Roman" w:cs="Times New Roman"/>
          <w:sz w:val="28"/>
          <w:szCs w:val="28"/>
        </w:rPr>
        <w:t xml:space="preserve"> </w:t>
      </w:r>
      <w:r w:rsidRPr="003134B2">
        <w:rPr>
          <w:rFonts w:ascii="Times New Roman" w:hAnsi="Times New Roman" w:cs="Times New Roman"/>
          <w:sz w:val="28"/>
          <w:szCs w:val="28"/>
        </w:rPr>
        <w:t xml:space="preserve">от Закона за съдебната власт. Публикуването на актовете се извършва при спазване на изискванията на Закона за защита на личните данни и Закона за защита на класифицираната информация и то следва да се извърши по начин, който не позволява идентифицирането на физическите лица, упоменати в тези актове. </w:t>
      </w:r>
    </w:p>
    <w:p w:rsidR="0074214B" w:rsidRPr="003134B2" w:rsidRDefault="0074214B" w:rsidP="003134B2">
      <w:pPr>
        <w:pStyle w:val="Default"/>
        <w:ind w:firstLine="708"/>
        <w:jc w:val="both"/>
        <w:rPr>
          <w:rFonts w:ascii="Times New Roman" w:hAnsi="Times New Roman" w:cs="Times New Roman"/>
          <w:sz w:val="28"/>
          <w:szCs w:val="28"/>
        </w:rPr>
      </w:pPr>
      <w:r w:rsidRPr="003134B2">
        <w:rPr>
          <w:rFonts w:ascii="Times New Roman" w:hAnsi="Times New Roman" w:cs="Times New Roman"/>
          <w:sz w:val="28"/>
          <w:szCs w:val="28"/>
        </w:rPr>
        <w:t xml:space="preserve">Целта на публикуването на съдебните актове е осигуряване на публичност и прозрачност на правораздавателната дейност, с оглед улеснение на гражданите, както и повишаване на ефективността на работата на съдебната система. </w:t>
      </w:r>
    </w:p>
    <w:p w:rsidR="0074214B" w:rsidRPr="003134B2" w:rsidRDefault="0074214B" w:rsidP="003134B2">
      <w:pPr>
        <w:pStyle w:val="Default"/>
        <w:ind w:firstLine="708"/>
        <w:jc w:val="both"/>
        <w:rPr>
          <w:rFonts w:ascii="Times New Roman" w:hAnsi="Times New Roman" w:cs="Times New Roman"/>
          <w:sz w:val="28"/>
          <w:szCs w:val="28"/>
        </w:rPr>
      </w:pPr>
      <w:r w:rsidRPr="003134B2">
        <w:rPr>
          <w:rFonts w:ascii="Times New Roman" w:hAnsi="Times New Roman" w:cs="Times New Roman"/>
          <w:sz w:val="28"/>
          <w:szCs w:val="28"/>
        </w:rPr>
        <w:t xml:space="preserve">Съдебните актове се публикуват и съответно обявяват в регистъра на актовете на съдилищата във Висшия съдебен съвет по реда и начина, регламентирани в Наредба № 4/16.03.2017г. за воденето, съхраняването и достъпа до регистъра на актовете на съдилищата./обнародвана в ДВ бр. 28 от 04.04.2017г./ </w:t>
      </w:r>
    </w:p>
    <w:p w:rsidR="0074214B" w:rsidRPr="003134B2" w:rsidRDefault="0074214B" w:rsidP="003134B2">
      <w:pPr>
        <w:spacing w:after="0" w:line="240" w:lineRule="auto"/>
        <w:jc w:val="both"/>
        <w:rPr>
          <w:sz w:val="28"/>
          <w:szCs w:val="28"/>
        </w:rPr>
      </w:pPr>
    </w:p>
    <w:p w:rsidR="0074214B" w:rsidRPr="003134B2" w:rsidRDefault="0074214B" w:rsidP="00AD5C02">
      <w:pPr>
        <w:spacing w:after="0" w:line="240" w:lineRule="auto"/>
        <w:jc w:val="both"/>
        <w:rPr>
          <w:b/>
          <w:bCs/>
          <w:sz w:val="28"/>
          <w:szCs w:val="28"/>
          <w:lang w:val="en-US"/>
        </w:rPr>
      </w:pPr>
      <w:r>
        <w:rPr>
          <w:b/>
          <w:bCs/>
          <w:sz w:val="28"/>
          <w:szCs w:val="28"/>
        </w:rPr>
        <w:t xml:space="preserve">      </w:t>
      </w:r>
      <w:r w:rsidRPr="003134B2">
        <w:rPr>
          <w:b/>
          <w:bCs/>
          <w:sz w:val="28"/>
          <w:szCs w:val="28"/>
        </w:rPr>
        <w:t>ІІ.</w:t>
      </w:r>
      <w:r w:rsidRPr="003134B2">
        <w:rPr>
          <w:sz w:val="28"/>
          <w:szCs w:val="28"/>
        </w:rPr>
        <w:t xml:space="preserve"> </w:t>
      </w:r>
      <w:r w:rsidRPr="003134B2">
        <w:rPr>
          <w:b/>
          <w:bCs/>
          <w:sz w:val="28"/>
          <w:szCs w:val="28"/>
        </w:rPr>
        <w:t>ПУБЛИКУВАНЕ НА СЪДЕБНИ АКТОВЕ</w:t>
      </w:r>
      <w:r w:rsidRPr="003134B2">
        <w:rPr>
          <w:b/>
          <w:bCs/>
          <w:sz w:val="28"/>
          <w:szCs w:val="28"/>
          <w:lang w:val="ru-RU"/>
        </w:rPr>
        <w:t>:</w:t>
      </w:r>
    </w:p>
    <w:p w:rsidR="0074214B" w:rsidRPr="003134B2" w:rsidRDefault="0074214B" w:rsidP="003134B2">
      <w:pPr>
        <w:spacing w:after="0" w:line="240" w:lineRule="auto"/>
        <w:ind w:firstLine="708"/>
        <w:jc w:val="both"/>
        <w:rPr>
          <w:b/>
          <w:bCs/>
          <w:sz w:val="28"/>
          <w:szCs w:val="28"/>
          <w:lang w:val="en-US"/>
        </w:rPr>
      </w:pPr>
    </w:p>
    <w:p w:rsidR="0074214B" w:rsidRPr="003134B2" w:rsidRDefault="0074214B" w:rsidP="003134B2">
      <w:pPr>
        <w:numPr>
          <w:ilvl w:val="0"/>
          <w:numId w:val="3"/>
        </w:numPr>
        <w:spacing w:after="0" w:line="240" w:lineRule="auto"/>
        <w:jc w:val="both"/>
        <w:rPr>
          <w:i/>
          <w:iCs/>
          <w:sz w:val="28"/>
          <w:szCs w:val="28"/>
        </w:rPr>
      </w:pPr>
      <w:r w:rsidRPr="003134B2">
        <w:rPr>
          <w:b/>
          <w:bCs/>
          <w:sz w:val="28"/>
          <w:szCs w:val="28"/>
        </w:rPr>
        <w:t>СЪДЕБНИ АКТОВЕ ПОДЛЕЖАЩИ НА ПУБЛИКУВАНЕ</w:t>
      </w:r>
      <w:r w:rsidRPr="003134B2">
        <w:rPr>
          <w:i/>
          <w:iCs/>
          <w:sz w:val="28"/>
          <w:szCs w:val="28"/>
        </w:rPr>
        <w:t>:</w:t>
      </w:r>
    </w:p>
    <w:p w:rsidR="0074214B" w:rsidRPr="003134B2" w:rsidRDefault="0074214B" w:rsidP="003134B2">
      <w:pPr>
        <w:pStyle w:val="NormalWeb"/>
        <w:spacing w:before="0" w:beforeAutospacing="0" w:after="0" w:afterAutospacing="0"/>
        <w:ind w:firstLine="708"/>
        <w:jc w:val="both"/>
        <w:rPr>
          <w:sz w:val="28"/>
          <w:szCs w:val="28"/>
        </w:rPr>
      </w:pPr>
      <w:r>
        <w:rPr>
          <w:sz w:val="28"/>
          <w:szCs w:val="28"/>
        </w:rPr>
        <w:t>1.</w:t>
      </w:r>
      <w:r w:rsidRPr="003134B2">
        <w:rPr>
          <w:sz w:val="28"/>
          <w:szCs w:val="28"/>
        </w:rPr>
        <w:t xml:space="preserve">1. Публикуват се всички съдебни актове на правораздаване </w:t>
      </w:r>
      <w:r w:rsidRPr="003134B2">
        <w:rPr>
          <w:i/>
          <w:iCs/>
          <w:sz w:val="28"/>
          <w:szCs w:val="28"/>
        </w:rPr>
        <w:t>(постановени в защита и санкция на спорни граждански и наказателни отношения),</w:t>
      </w:r>
      <w:r w:rsidRPr="003134B2">
        <w:rPr>
          <w:sz w:val="28"/>
          <w:szCs w:val="28"/>
        </w:rPr>
        <w:t xml:space="preserve"> както и онези които слагат край или възпрепятстват по</w:t>
      </w:r>
      <w:r w:rsidRPr="003134B2">
        <w:rPr>
          <w:sz w:val="28"/>
          <w:szCs w:val="28"/>
        </w:rPr>
        <w:softHyphen/>
        <w:t xml:space="preserve"> нататъшно развитие на производството, независимо от вида на съдебния акт (присъда, решение, определение или разпореждане), ОСВЕН АКО не са от категорията актове, по които публикуване не се допуска;</w:t>
      </w:r>
    </w:p>
    <w:p w:rsidR="0074214B" w:rsidRPr="00AD5C02" w:rsidRDefault="0074214B" w:rsidP="003134B2">
      <w:pPr>
        <w:pStyle w:val="NormalWeb"/>
        <w:spacing w:before="0" w:beforeAutospacing="0" w:after="0" w:afterAutospacing="0"/>
        <w:ind w:firstLine="708"/>
        <w:jc w:val="both"/>
        <w:rPr>
          <w:sz w:val="28"/>
          <w:szCs w:val="28"/>
        </w:rPr>
      </w:pPr>
      <w:r w:rsidRPr="00AD5C02">
        <w:rPr>
          <w:sz w:val="28"/>
          <w:szCs w:val="28"/>
        </w:rPr>
        <w:t>1.2.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съд при спазване изискванията на Закона за защита на личните данни и Закона за защита на класифицираната информация</w:t>
      </w:r>
    </w:p>
    <w:p w:rsidR="0074214B" w:rsidRPr="00AD5C02" w:rsidRDefault="0074214B" w:rsidP="003134B2">
      <w:pPr>
        <w:pStyle w:val="NormalWeb"/>
        <w:spacing w:before="0" w:beforeAutospacing="0" w:after="0" w:afterAutospacing="0"/>
        <w:ind w:firstLine="708"/>
        <w:jc w:val="both"/>
        <w:rPr>
          <w:sz w:val="28"/>
          <w:szCs w:val="28"/>
        </w:rPr>
      </w:pPr>
      <w:r w:rsidRPr="00AD5C02">
        <w:rPr>
          <w:sz w:val="28"/>
          <w:szCs w:val="28"/>
        </w:rPr>
        <w:t>1.3. Решенията, с които присъдите са влезли в сила, се публикуват на страницата на Районен съд – Генерал Тошево в интернет, след получаване на уведомление от прокурора, че са предприети действия по привеждането им в изпълнение.</w:t>
      </w:r>
    </w:p>
    <w:p w:rsidR="0074214B" w:rsidRDefault="0074214B" w:rsidP="003134B2">
      <w:pPr>
        <w:pStyle w:val="NormalWeb"/>
        <w:spacing w:before="0" w:beforeAutospacing="0" w:after="0" w:afterAutospacing="0"/>
        <w:ind w:firstLine="708"/>
        <w:jc w:val="both"/>
        <w:rPr>
          <w:sz w:val="28"/>
          <w:szCs w:val="28"/>
        </w:rPr>
      </w:pPr>
      <w:r>
        <w:rPr>
          <w:sz w:val="28"/>
          <w:szCs w:val="28"/>
        </w:rPr>
        <w:t>1.</w:t>
      </w:r>
      <w:r w:rsidRPr="003134B2">
        <w:rPr>
          <w:sz w:val="28"/>
          <w:szCs w:val="28"/>
        </w:rPr>
        <w:t xml:space="preserve">4. Публикуват се пълните съдебни актове - мотиви и диспозитив, освен в случаите на чл. 64, ал. 4 от ЗСВ </w:t>
      </w:r>
      <w:r>
        <w:rPr>
          <w:sz w:val="28"/>
          <w:szCs w:val="28"/>
        </w:rPr>
        <w:t>-</w:t>
      </w:r>
      <w:r w:rsidRPr="003134B2">
        <w:rPr>
          <w:sz w:val="28"/>
          <w:szCs w:val="28"/>
        </w:rPr>
        <w:t>и в случаите, когато присъдата е постановена за престъпление по раздел осми от Глава втора на НК ("Разврат“), при които се публикуват само диспозитивите на съдебните актове, след съответното обезличаване.</w:t>
      </w:r>
    </w:p>
    <w:p w:rsidR="0074214B" w:rsidRPr="003134B2" w:rsidRDefault="0074214B" w:rsidP="003134B2">
      <w:pPr>
        <w:pStyle w:val="NormalWeb"/>
        <w:spacing w:before="0" w:beforeAutospacing="0" w:after="0" w:afterAutospacing="0"/>
        <w:ind w:firstLine="708"/>
        <w:jc w:val="both"/>
        <w:rPr>
          <w:sz w:val="28"/>
          <w:szCs w:val="28"/>
        </w:rPr>
      </w:pPr>
      <w:r>
        <w:rPr>
          <w:sz w:val="28"/>
          <w:szCs w:val="28"/>
        </w:rPr>
        <w:t>1</w:t>
      </w:r>
      <w:r w:rsidRPr="003134B2">
        <w:rPr>
          <w:sz w:val="28"/>
          <w:szCs w:val="28"/>
        </w:rPr>
        <w:t>.</w:t>
      </w:r>
      <w:r>
        <w:rPr>
          <w:sz w:val="28"/>
          <w:szCs w:val="28"/>
        </w:rPr>
        <w:t>5.</w:t>
      </w:r>
      <w:r w:rsidRPr="003134B2">
        <w:rPr>
          <w:sz w:val="28"/>
          <w:szCs w:val="28"/>
        </w:rPr>
        <w:t xml:space="preserve"> Публикуването се извършва след обезличаване на данните, за които Закона за защита на личните данни и Закона за зашита на класифицираната информация, налагат забрана за публикуването им.</w:t>
      </w:r>
    </w:p>
    <w:p w:rsidR="0074214B" w:rsidRDefault="0074214B" w:rsidP="003134B2">
      <w:pPr>
        <w:spacing w:after="0" w:line="240" w:lineRule="auto"/>
        <w:ind w:firstLine="360"/>
        <w:jc w:val="both"/>
        <w:rPr>
          <w:b/>
          <w:bCs/>
          <w:sz w:val="28"/>
          <w:szCs w:val="28"/>
        </w:rPr>
      </w:pPr>
    </w:p>
    <w:p w:rsidR="0074214B" w:rsidRPr="00782468" w:rsidRDefault="0074214B" w:rsidP="003134B2">
      <w:pPr>
        <w:spacing w:after="0" w:line="240" w:lineRule="auto"/>
        <w:ind w:firstLine="360"/>
        <w:jc w:val="both"/>
        <w:rPr>
          <w:sz w:val="28"/>
          <w:szCs w:val="28"/>
        </w:rPr>
      </w:pPr>
      <w:r>
        <w:rPr>
          <w:b/>
          <w:bCs/>
          <w:sz w:val="28"/>
          <w:szCs w:val="28"/>
        </w:rPr>
        <w:t xml:space="preserve">2. </w:t>
      </w:r>
      <w:r w:rsidRPr="00782468">
        <w:rPr>
          <w:b/>
          <w:bCs/>
          <w:sz w:val="28"/>
          <w:szCs w:val="28"/>
        </w:rPr>
        <w:t>СЪДЕБНИ АКТОВЕ, КОИТО НЕ СЛЕДВА ДА СЕ ПУБЛИКУВАТ:</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2.1. Актове засягащи следствена или банкова тайна: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(1) Решенията по чл. 62, ал. 7 от Закон за кредитните институции.</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 xml:space="preserve">(2) Всички актове по събиране на доказателства в досъдебната фаза на наказателните производства: </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а/ Определения, с които се разрешава/одобрява обиск, претърсване или изземване;</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б/ Разпити на свидетели пред съдия;</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в/Определения, с които се разрешава принудително изземване на образци за сравнително изследване</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г/искания по ЗЕС и др.</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2.2. Актове в обезпечителния процес:</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(1) Актове/Определения, с които съдът се произнася по искане за допускане на обезпечение на бъдещ иск или предявен иск и то независимо от това дали искането се отхвърля или се уважава.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(2) Определения на съда, постановени на основание чл. 72, чл.73 и чл.73а от НПК.</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2.3. Разпореждания за издаване на заповеди за изпълнение по чл. 410 от ГПК и на заповеди за незабавно изпълнение по чл. 417 от ГПК, както и разпореждания за издаване на изпълнителни листове по чл.404 ГПК.</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2.4. Актове свързани с произнасяне по доказателствени искания или по движението на делата: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1. Актове по движението на делата, които не слагат край или не препятстват развитието на процеса, но с тях съдът или администрира производството, или събира доказателства;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2. Актове по налагане на глоби;</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3. Определяне на възнаграждения на вещи лица, свидетели, служебни защитници и особени представители;</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4. Актове за допускане на правна помощ;</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5. Актове за насрочване, пренасрочване и отлагане на делата;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6. Актове за конституиране на страни;</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7. Актове за събиране на доказателства по делегация;</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8. Актове за изпълнение на съдебни поръчки;</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9. Актове, касаещи отклонения в исковото производство - по искане за изменение на иск, за приемане или не на насрещен иск, обратен иск, инцидентен установителен иск, и др. подобни;</w:t>
      </w:r>
    </w:p>
    <w:p w:rsidR="0074214B" w:rsidRPr="003134B2" w:rsidRDefault="0074214B" w:rsidP="003134B2">
      <w:pPr>
        <w:pStyle w:val="NormalWeb"/>
        <w:spacing w:before="0" w:beforeAutospacing="0" w:after="0" w:afterAutospacing="0"/>
        <w:ind w:firstLine="975"/>
        <w:jc w:val="both"/>
        <w:rPr>
          <w:sz w:val="28"/>
          <w:szCs w:val="28"/>
        </w:rPr>
      </w:pPr>
      <w:r w:rsidRPr="003134B2">
        <w:rPr>
          <w:sz w:val="28"/>
          <w:szCs w:val="28"/>
        </w:rPr>
        <w:t>10. Актове по разрешаване и/или одобряване на обиск, претърсване и изземване;</w:t>
      </w:r>
    </w:p>
    <w:p w:rsidR="0074214B" w:rsidRPr="003134B2" w:rsidRDefault="0074214B" w:rsidP="003134B2">
      <w:pPr>
        <w:pStyle w:val="NormalWeb"/>
        <w:spacing w:before="0" w:beforeAutospacing="0" w:after="0" w:afterAutospacing="0"/>
        <w:ind w:firstLine="975"/>
        <w:jc w:val="both"/>
        <w:rPr>
          <w:sz w:val="28"/>
          <w:szCs w:val="28"/>
        </w:rPr>
      </w:pPr>
      <w:r w:rsidRPr="003134B2">
        <w:rPr>
          <w:sz w:val="28"/>
          <w:szCs w:val="28"/>
        </w:rPr>
        <w:t>11. Актове постановени по ЧНД относно мерки за неотклонение в досъдебната фаза.</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2.5. Актове постановявани в рамките на охранителни производства: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(1) Частни наказателни производства: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1. Актове по частни жалби по НПК;</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2. Актове по жалби срещу мярката за неотклонение "Задържане под стража";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3. Актове по молби за реабилитация;</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4. Актове по предложения за принудителни медицински мерки по чл. 89 от НК;</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5. Актове по исканията за задължително настаняване и лечение по чл. 154, ал. 2 и 3 и по чл. 157 от Закона за здравето;</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6. Актове по всички искания към съда в досъдебното производство;</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7. Актове по производства във връзка с изпълнение на наказанията;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8. Актове по делегация на български и чуждестранни съдилища по наказателни дела;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9. Актове по молби за определяне на общо наказание.</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(2) Частни граждански производства: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1. Актове по всички молби и жалби от гражданско</w:t>
      </w:r>
      <w:r w:rsidRPr="003134B2">
        <w:rPr>
          <w:sz w:val="28"/>
          <w:szCs w:val="28"/>
          <w:lang w:val="en-US"/>
        </w:rPr>
        <w:t>-</w:t>
      </w:r>
      <w:r w:rsidRPr="003134B2">
        <w:rPr>
          <w:sz w:val="28"/>
          <w:szCs w:val="28"/>
        </w:rPr>
        <w:t>правен характер, включително касаещите случаи на съдебна администрация; разпореждания с влогове; разпореждания с имущества на деца; назначаване на особен представител разпореждания по чл.49 и 52 от Закона за наследството (приемане, отказ от наследство) и др;</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2. Актове по които съдът се произнася с определение или заповед;</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3. Актове по делегация на българските и чуждестранните съдилища по граждански дела.</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2.6. Актове, на които е поставен гриф за сигурност (класифицирани съдебни актове).</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rPr>
        <w:t>2.7. Разпореждания за прекратяване на съдебното производство по наказателни дела и връщането им на прокурора.</w:t>
      </w:r>
    </w:p>
    <w:p w:rsidR="0074214B" w:rsidRPr="003134B2" w:rsidRDefault="0074214B" w:rsidP="003134B2">
      <w:pPr>
        <w:spacing w:after="0" w:line="240" w:lineRule="auto"/>
        <w:ind w:left="1428"/>
        <w:jc w:val="both"/>
        <w:rPr>
          <w:sz w:val="28"/>
          <w:szCs w:val="28"/>
        </w:rPr>
      </w:pPr>
    </w:p>
    <w:p w:rsidR="0074214B" w:rsidRPr="00782468" w:rsidRDefault="0074214B" w:rsidP="00AD5C02">
      <w:pPr>
        <w:pStyle w:val="NormalWeb"/>
        <w:numPr>
          <w:ilvl w:val="0"/>
          <w:numId w:val="10"/>
        </w:numPr>
        <w:spacing w:before="0" w:beforeAutospacing="0" w:after="0" w:afterAutospacing="0"/>
        <w:rPr>
          <w:sz w:val="28"/>
          <w:szCs w:val="28"/>
        </w:rPr>
      </w:pPr>
      <w:r w:rsidRPr="00782468">
        <w:rPr>
          <w:b/>
          <w:bCs/>
          <w:sz w:val="28"/>
          <w:szCs w:val="28"/>
        </w:rPr>
        <w:t>ИЗКЛЮЧЕНИЯ И ОГРАНИЧЕНИЯ НА ПУБЛИКУВАНЕТО:</w:t>
      </w:r>
    </w:p>
    <w:p w:rsidR="0074214B" w:rsidRPr="00782468" w:rsidRDefault="0074214B" w:rsidP="003134B2">
      <w:pPr>
        <w:pStyle w:val="NormalWeb"/>
        <w:spacing w:before="0" w:beforeAutospacing="0" w:after="0" w:afterAutospacing="0"/>
        <w:ind w:firstLine="708"/>
        <w:rPr>
          <w:sz w:val="28"/>
          <w:szCs w:val="28"/>
        </w:rPr>
      </w:pPr>
      <w:r w:rsidRPr="00782468">
        <w:rPr>
          <w:b/>
          <w:bCs/>
          <w:sz w:val="28"/>
          <w:szCs w:val="28"/>
        </w:rPr>
        <w:t>ПУБЛИКУВАНЕ САМО ДИСПОЗИТИВА НА СЪДЕБНИЯ АКТ</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lang w:val="en-US"/>
        </w:rPr>
        <w:t xml:space="preserve">3.1. </w:t>
      </w:r>
      <w:r w:rsidRPr="003134B2">
        <w:rPr>
          <w:sz w:val="28"/>
          <w:szCs w:val="28"/>
        </w:rPr>
        <w:t xml:space="preserve">Съдебни актове, постановявани в </w:t>
      </w:r>
      <w:r>
        <w:rPr>
          <w:sz w:val="28"/>
          <w:szCs w:val="28"/>
        </w:rPr>
        <w:t>Районен съд –Генерал Тошево</w:t>
      </w:r>
      <w:r w:rsidRPr="003134B2">
        <w:rPr>
          <w:sz w:val="28"/>
          <w:szCs w:val="28"/>
        </w:rPr>
        <w:t>, които попадат в ограниченията по чл. 64, ал. 4 от ЗСВ и следва да се публикуват без мотивите им:</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1. По дела за издръжка или изменение на издръжка;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2. По дела за нищожност на брака или за прекратяването му поради унищожаемост;</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3. По дела за развод;</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4. По дела за установяване факта на раждането или смъртта;</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5. По искове с правно основание чл. 19 от Закона за гражданската регистрация;</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6. По дела по Закона за закрила на детето;</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7. По дела по Закона за защита от домашното насилие;</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8. По дела по Закона за защита от дискриминация;</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9. По дела по Закона за здравето.</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lang w:val="en-US"/>
        </w:rPr>
        <w:t>3.2.</w:t>
      </w:r>
      <w:r w:rsidRPr="003134B2">
        <w:rPr>
          <w:sz w:val="28"/>
          <w:szCs w:val="28"/>
        </w:rPr>
        <w:t xml:space="preserve"> Съдебни актове извън хипотезата на чл. 64, ал. 4 от ЗСВ, на които не следва де се публикуват мотивите им:</w:t>
      </w:r>
    </w:p>
    <w:p w:rsidR="0074214B" w:rsidRPr="003134B2" w:rsidRDefault="0074214B" w:rsidP="003134B2">
      <w:pPr>
        <w:pStyle w:val="NormalWeb"/>
        <w:spacing w:before="0" w:beforeAutospacing="0" w:after="0" w:afterAutospacing="0"/>
        <w:ind w:firstLine="708"/>
        <w:jc w:val="both"/>
        <w:rPr>
          <w:sz w:val="28"/>
          <w:szCs w:val="28"/>
        </w:rPr>
      </w:pPr>
      <w:r w:rsidRPr="003134B2">
        <w:rPr>
          <w:sz w:val="28"/>
          <w:szCs w:val="28"/>
          <w:lang w:val="en-US"/>
        </w:rPr>
        <w:t xml:space="preserve">      1.</w:t>
      </w:r>
      <w:r w:rsidRPr="003134B2">
        <w:rPr>
          <w:sz w:val="28"/>
          <w:szCs w:val="28"/>
        </w:rPr>
        <w:t xml:space="preserve"> Присъдите, постановени по производства, разглеждани при закрити врати - чл. 263, ал. 1 и 2 от НПК;</w:t>
      </w:r>
    </w:p>
    <w:p w:rsidR="0074214B" w:rsidRPr="003134B2" w:rsidRDefault="0074214B" w:rsidP="003134B2">
      <w:pPr>
        <w:pStyle w:val="NormalWeb"/>
        <w:spacing w:before="0" w:beforeAutospacing="0" w:after="0" w:afterAutospacing="0"/>
        <w:ind w:firstLine="708"/>
        <w:jc w:val="both"/>
        <w:rPr>
          <w:sz w:val="28"/>
          <w:szCs w:val="28"/>
        </w:rPr>
      </w:pPr>
      <w:r w:rsidRPr="003134B2">
        <w:rPr>
          <w:sz w:val="28"/>
          <w:szCs w:val="28"/>
          <w:lang w:val="en-US"/>
        </w:rPr>
        <w:t xml:space="preserve">      2.</w:t>
      </w:r>
      <w:r w:rsidRPr="003134B2">
        <w:rPr>
          <w:sz w:val="28"/>
          <w:szCs w:val="28"/>
        </w:rPr>
        <w:t xml:space="preserve"> Съдебни актове, постановени по производства, разглеждани при изключване на публичността -чл. 136, ал. 1 от ГПК.</w:t>
      </w:r>
    </w:p>
    <w:p w:rsidR="0074214B" w:rsidRPr="003134B2" w:rsidRDefault="0074214B" w:rsidP="003134B2">
      <w:pPr>
        <w:pStyle w:val="NormalWeb"/>
        <w:spacing w:before="0" w:beforeAutospacing="0" w:after="0" w:afterAutospacing="0"/>
        <w:ind w:firstLine="750"/>
        <w:jc w:val="both"/>
        <w:rPr>
          <w:sz w:val="28"/>
          <w:szCs w:val="28"/>
        </w:rPr>
      </w:pPr>
      <w:r w:rsidRPr="003134B2">
        <w:rPr>
          <w:sz w:val="28"/>
          <w:szCs w:val="28"/>
          <w:lang w:val="en-US"/>
        </w:rPr>
        <w:t>3.3.</w:t>
      </w:r>
      <w:r w:rsidRPr="003134B2">
        <w:rPr>
          <w:sz w:val="28"/>
          <w:szCs w:val="28"/>
        </w:rPr>
        <w:t xml:space="preserve"> Ограничения по За</w:t>
      </w:r>
      <w:r>
        <w:rPr>
          <w:sz w:val="28"/>
          <w:szCs w:val="28"/>
        </w:rPr>
        <w:t>кона за защита на личните данни</w:t>
      </w:r>
    </w:p>
    <w:p w:rsidR="0074214B" w:rsidRPr="003134B2" w:rsidRDefault="0074214B" w:rsidP="003134B2">
      <w:pPr>
        <w:pStyle w:val="NormalWeb"/>
        <w:spacing w:before="0" w:beforeAutospacing="0" w:after="0" w:afterAutospacing="0"/>
        <w:ind w:firstLine="450"/>
        <w:jc w:val="both"/>
        <w:rPr>
          <w:sz w:val="28"/>
          <w:szCs w:val="28"/>
        </w:rPr>
      </w:pPr>
    </w:p>
    <w:p w:rsidR="0074214B" w:rsidRDefault="0074214B" w:rsidP="003134B2">
      <w:pPr>
        <w:spacing w:after="0" w:line="240" w:lineRule="auto"/>
        <w:jc w:val="both"/>
        <w:rPr>
          <w:b/>
          <w:bCs/>
          <w:sz w:val="28"/>
          <w:szCs w:val="28"/>
        </w:rPr>
      </w:pPr>
      <w:r w:rsidRPr="003134B2">
        <w:rPr>
          <w:b/>
          <w:bCs/>
          <w:sz w:val="28"/>
          <w:szCs w:val="28"/>
        </w:rPr>
        <w:t xml:space="preserve">   </w:t>
      </w:r>
    </w:p>
    <w:p w:rsidR="0074214B" w:rsidRDefault="0074214B" w:rsidP="005E5386">
      <w:pPr>
        <w:spacing w:after="0" w:line="240" w:lineRule="auto"/>
        <w:ind w:firstLine="426"/>
        <w:jc w:val="both"/>
        <w:rPr>
          <w:b/>
          <w:bCs/>
          <w:sz w:val="28"/>
          <w:szCs w:val="28"/>
        </w:rPr>
      </w:pPr>
      <w:r w:rsidRPr="003134B2">
        <w:rPr>
          <w:b/>
          <w:bCs/>
          <w:sz w:val="28"/>
          <w:szCs w:val="28"/>
        </w:rPr>
        <w:t xml:space="preserve"> </w:t>
      </w:r>
    </w:p>
    <w:p w:rsidR="0074214B" w:rsidRDefault="0074214B" w:rsidP="005E5386">
      <w:pPr>
        <w:spacing w:after="0" w:line="240" w:lineRule="auto"/>
        <w:ind w:firstLine="426"/>
        <w:jc w:val="both"/>
        <w:rPr>
          <w:b/>
          <w:bCs/>
          <w:sz w:val="28"/>
          <w:szCs w:val="28"/>
        </w:rPr>
      </w:pPr>
    </w:p>
    <w:p w:rsidR="0074214B" w:rsidRPr="003134B2" w:rsidRDefault="0074214B" w:rsidP="005E5386">
      <w:pPr>
        <w:spacing w:after="0" w:line="240" w:lineRule="auto"/>
        <w:ind w:firstLine="426"/>
        <w:jc w:val="both"/>
        <w:rPr>
          <w:b/>
          <w:bCs/>
          <w:sz w:val="28"/>
          <w:szCs w:val="28"/>
          <w:lang w:val="en-US"/>
        </w:rPr>
      </w:pPr>
      <w:r w:rsidRPr="003134B2">
        <w:rPr>
          <w:b/>
          <w:bCs/>
          <w:sz w:val="28"/>
          <w:szCs w:val="28"/>
        </w:rPr>
        <w:t>ІІІ. РЕД ЗА ПУБЛИКУВАНЕ НА АКТОВЕТЕ:</w:t>
      </w:r>
    </w:p>
    <w:p w:rsidR="0074214B" w:rsidRPr="003134B2" w:rsidRDefault="0074214B" w:rsidP="003134B2">
      <w:pPr>
        <w:spacing w:after="0" w:line="240" w:lineRule="auto"/>
        <w:jc w:val="both"/>
        <w:rPr>
          <w:b/>
          <w:bCs/>
          <w:sz w:val="28"/>
          <w:szCs w:val="28"/>
          <w:lang w:val="en-US"/>
        </w:rPr>
      </w:pPr>
    </w:p>
    <w:p w:rsidR="0074214B" w:rsidRPr="00782468" w:rsidRDefault="0074214B" w:rsidP="003134B2">
      <w:pPr>
        <w:numPr>
          <w:ilvl w:val="0"/>
          <w:numId w:val="4"/>
        </w:numPr>
        <w:spacing w:after="0" w:line="240" w:lineRule="auto"/>
        <w:jc w:val="both"/>
        <w:rPr>
          <w:sz w:val="28"/>
          <w:szCs w:val="28"/>
        </w:rPr>
      </w:pPr>
      <w:r w:rsidRPr="00782468">
        <w:rPr>
          <w:b/>
          <w:bCs/>
          <w:sz w:val="28"/>
          <w:szCs w:val="28"/>
        </w:rPr>
        <w:t>ОБЕЗЛИЧАВАНЕ НА ДАННИ ПРЕДИ ПУБЛИКУВАНЕ НА АКТОВЕТЕ:</w:t>
      </w:r>
    </w:p>
    <w:p w:rsidR="0074214B" w:rsidRPr="003134B2" w:rsidRDefault="0074214B" w:rsidP="003134B2">
      <w:pPr>
        <w:numPr>
          <w:ilvl w:val="1"/>
          <w:numId w:val="7"/>
        </w:numPr>
        <w:spacing w:after="0" w:line="240" w:lineRule="auto"/>
        <w:jc w:val="both"/>
        <w:rPr>
          <w:b/>
          <w:bCs/>
          <w:i/>
          <w:iCs/>
          <w:sz w:val="28"/>
          <w:szCs w:val="28"/>
        </w:rPr>
      </w:pPr>
      <w:r w:rsidRPr="003134B2">
        <w:rPr>
          <w:b/>
          <w:bCs/>
          <w:i/>
          <w:iCs/>
          <w:sz w:val="28"/>
          <w:szCs w:val="28"/>
        </w:rPr>
        <w:t>ДАННИ, ПОДЛЕЖАЩИ НА ОБЕЗЛИЧАВАНЕ:</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1. Имената на физическите лица, като същите се инициализират;</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2. Единните граждански номера (ЕГН);</w:t>
      </w:r>
    </w:p>
    <w:p w:rsidR="0074214B" w:rsidRDefault="0074214B" w:rsidP="003134B2">
      <w:pPr>
        <w:pStyle w:val="NormalWeb"/>
        <w:spacing w:before="0" w:beforeAutospacing="0" w:after="0" w:afterAutospacing="0"/>
        <w:ind w:firstLine="1350"/>
        <w:jc w:val="both"/>
        <w:rPr>
          <w:sz w:val="28"/>
          <w:szCs w:val="28"/>
        </w:rPr>
      </w:pPr>
      <w:r>
        <w:rPr>
          <w:sz w:val="28"/>
          <w:szCs w:val="28"/>
        </w:rPr>
        <w:t>3. Адресите;</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rPr>
        <w:t xml:space="preserve"> (1) Освен горепосочените лични данни, на обезличаване подлежат и всички други лични данни на участниците, свързани с тяхната етническа, расова и религиозна принадлежност, както и данните за физическа, физиологична, генетична, психическа, психологическа, икономическа, културна, социална, служебна и друга идентичност, но само ако биха разкрили самоличността им. Такива са:</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1. Данни за пола на лицето, за физически или психически недъг или заболяване;</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2. Данни за професия или заемана длъжност;</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3. Данни за членство в определена организация;</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4. Данни за етническа, расова, религиозна принадлежност.</w:t>
      </w:r>
    </w:p>
    <w:p w:rsidR="0074214B" w:rsidRPr="003134B2" w:rsidRDefault="0074214B" w:rsidP="003134B2">
      <w:pPr>
        <w:pStyle w:val="NormalWeb"/>
        <w:spacing w:before="0" w:beforeAutospacing="0" w:after="0" w:afterAutospacing="0"/>
        <w:ind w:firstLine="1050"/>
        <w:jc w:val="both"/>
        <w:rPr>
          <w:sz w:val="28"/>
          <w:szCs w:val="28"/>
          <w:lang w:val="en-US"/>
        </w:rPr>
      </w:pPr>
      <w:r w:rsidRPr="003134B2">
        <w:rPr>
          <w:sz w:val="28"/>
          <w:szCs w:val="28"/>
        </w:rPr>
        <w:t> (2) Участници в производството са както главните и подпомагащите страни, така и свидетелите, законните представители или пълномощниците, вещите лица, особените представители, служебните защитници и децата.</w:t>
      </w:r>
    </w:p>
    <w:p w:rsidR="0074214B" w:rsidRPr="003134B2" w:rsidRDefault="0074214B" w:rsidP="00714CFF">
      <w:pPr>
        <w:pStyle w:val="NormalWeb"/>
        <w:spacing w:before="0" w:beforeAutospacing="0" w:after="0" w:afterAutospacing="0"/>
        <w:ind w:firstLine="1350"/>
        <w:jc w:val="both"/>
        <w:rPr>
          <w:sz w:val="28"/>
          <w:szCs w:val="28"/>
        </w:rPr>
      </w:pPr>
      <w:r w:rsidRPr="003134B2">
        <w:rPr>
          <w:sz w:val="28"/>
          <w:szCs w:val="28"/>
          <w:lang w:val="en-US"/>
        </w:rPr>
        <w:t xml:space="preserve">(3) </w:t>
      </w:r>
      <w:r w:rsidRPr="003134B2">
        <w:rPr>
          <w:sz w:val="28"/>
          <w:szCs w:val="28"/>
        </w:rPr>
        <w:t xml:space="preserve">Обезличаването засяга и данни от вида: телефонен номер, регистрационен номер на МПС, </w:t>
      </w:r>
      <w:r>
        <w:rPr>
          <w:sz w:val="28"/>
          <w:szCs w:val="28"/>
        </w:rPr>
        <w:t xml:space="preserve">номерата на всички банкови сметки, </w:t>
      </w:r>
      <w:r w:rsidRPr="003134B2">
        <w:rPr>
          <w:sz w:val="28"/>
          <w:szCs w:val="28"/>
        </w:rPr>
        <w:t>номер на социално осигуряване, номер на паспорт или комбинация от значими критерии, единствено в случаите, когато същите биха могли да способстват косвено конкретни физически лица да се разпознаят в малка група, към която принадлежат по възраст, професия, местожителство и др.</w:t>
      </w:r>
    </w:p>
    <w:p w:rsidR="0074214B" w:rsidRPr="003134B2" w:rsidRDefault="0074214B" w:rsidP="003134B2">
      <w:pPr>
        <w:pStyle w:val="NormalWeb"/>
        <w:spacing w:before="0" w:beforeAutospacing="0" w:after="0" w:afterAutospacing="0"/>
        <w:ind w:firstLine="1050"/>
        <w:jc w:val="both"/>
        <w:rPr>
          <w:sz w:val="28"/>
          <w:szCs w:val="28"/>
        </w:rPr>
      </w:pPr>
      <w:r w:rsidRPr="003134B2">
        <w:rPr>
          <w:sz w:val="28"/>
          <w:szCs w:val="28"/>
          <w:lang w:val="en-US"/>
        </w:rPr>
        <w:t xml:space="preserve">(4) </w:t>
      </w:r>
      <w:r w:rsidRPr="003134B2">
        <w:rPr>
          <w:sz w:val="28"/>
          <w:szCs w:val="28"/>
        </w:rPr>
        <w:t>Части от актовете, съдържащи обидни, нецензурни или неподходящи изрази; неприлични или шокиращи, чието публикуване е в разрез с общоприетия морален предел.</w:t>
      </w:r>
    </w:p>
    <w:p w:rsidR="0074214B" w:rsidRPr="003134B2" w:rsidRDefault="0074214B" w:rsidP="003134B2">
      <w:pPr>
        <w:pStyle w:val="NormalWeb"/>
        <w:spacing w:before="0" w:beforeAutospacing="0" w:after="0" w:afterAutospacing="0"/>
        <w:ind w:firstLine="1050"/>
        <w:jc w:val="both"/>
        <w:rPr>
          <w:sz w:val="28"/>
          <w:szCs w:val="28"/>
        </w:rPr>
      </w:pPr>
    </w:p>
    <w:p w:rsidR="0074214B" w:rsidRPr="003134B2" w:rsidRDefault="0074214B" w:rsidP="003134B2">
      <w:pPr>
        <w:numPr>
          <w:ilvl w:val="4"/>
          <w:numId w:val="4"/>
        </w:numPr>
        <w:spacing w:after="0" w:line="240" w:lineRule="auto"/>
        <w:jc w:val="both"/>
        <w:rPr>
          <w:b/>
          <w:bCs/>
          <w:i/>
          <w:iCs/>
          <w:sz w:val="28"/>
          <w:szCs w:val="28"/>
        </w:rPr>
      </w:pPr>
      <w:r w:rsidRPr="003134B2">
        <w:rPr>
          <w:b/>
          <w:bCs/>
          <w:i/>
          <w:iCs/>
          <w:sz w:val="28"/>
          <w:szCs w:val="28"/>
        </w:rPr>
        <w:t xml:space="preserve">      1.2.</w:t>
      </w:r>
      <w:r w:rsidRPr="003134B2">
        <w:rPr>
          <w:sz w:val="28"/>
          <w:szCs w:val="28"/>
        </w:rPr>
        <w:t xml:space="preserve"> </w:t>
      </w:r>
      <w:r w:rsidRPr="003134B2">
        <w:rPr>
          <w:b/>
          <w:bCs/>
          <w:i/>
          <w:iCs/>
          <w:sz w:val="28"/>
          <w:szCs w:val="28"/>
        </w:rPr>
        <w:t>НЕ ПОДЛЕЖАТ НА ОБЕЗЛИЧАВАНЕ:</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1. имената на магистрата, постановил съдебния акт, респективно на съдебния състав;</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2. имената на прокурора, участвал по делото;</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3. имената на съдебния секретар;</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4. наименованията на контролиращите страни;</w:t>
      </w:r>
    </w:p>
    <w:p w:rsidR="0074214B" w:rsidRPr="003134B2" w:rsidRDefault="0074214B" w:rsidP="003134B2">
      <w:pPr>
        <w:pStyle w:val="NormalWeb"/>
        <w:spacing w:before="0" w:beforeAutospacing="0" w:after="0" w:afterAutospacing="0"/>
        <w:ind w:firstLine="1350"/>
        <w:jc w:val="both"/>
        <w:rPr>
          <w:sz w:val="28"/>
          <w:szCs w:val="28"/>
        </w:rPr>
      </w:pPr>
      <w:r w:rsidRPr="003134B2">
        <w:rPr>
          <w:sz w:val="28"/>
          <w:szCs w:val="28"/>
        </w:rPr>
        <w:t>5. Номера на двигател и рама на МПС, идентификатори на недвижими имоти, данни на юридически лица, номера на договори, освен ако самият договор не съставлява класифициран документ и др.</w:t>
      </w:r>
    </w:p>
    <w:p w:rsidR="0074214B" w:rsidRPr="003134B2" w:rsidRDefault="0074214B" w:rsidP="003134B2">
      <w:pPr>
        <w:pStyle w:val="NormalWeb"/>
        <w:spacing w:before="0" w:beforeAutospacing="0" w:after="0" w:afterAutospacing="0"/>
        <w:ind w:firstLine="1350"/>
        <w:jc w:val="both"/>
        <w:rPr>
          <w:sz w:val="28"/>
          <w:szCs w:val="28"/>
        </w:rPr>
      </w:pPr>
    </w:p>
    <w:p w:rsidR="0074214B" w:rsidRPr="003134B2" w:rsidRDefault="0074214B" w:rsidP="003134B2">
      <w:pPr>
        <w:pStyle w:val="NormalWeb"/>
        <w:spacing w:before="0" w:beforeAutospacing="0" w:after="0" w:afterAutospacing="0"/>
        <w:ind w:firstLine="708"/>
        <w:jc w:val="both"/>
        <w:rPr>
          <w:b/>
          <w:bCs/>
          <w:i/>
          <w:iCs/>
          <w:sz w:val="28"/>
          <w:szCs w:val="28"/>
        </w:rPr>
      </w:pPr>
      <w:r w:rsidRPr="003134B2">
        <w:rPr>
          <w:b/>
          <w:bCs/>
          <w:i/>
          <w:iCs/>
          <w:sz w:val="28"/>
          <w:szCs w:val="28"/>
          <w:lang w:val="en-US"/>
        </w:rPr>
        <w:t>2</w:t>
      </w:r>
      <w:r w:rsidRPr="003134B2">
        <w:rPr>
          <w:b/>
          <w:bCs/>
          <w:i/>
          <w:iCs/>
          <w:sz w:val="28"/>
          <w:szCs w:val="28"/>
        </w:rPr>
        <w:t>.</w:t>
      </w:r>
      <w:r w:rsidRPr="003134B2">
        <w:rPr>
          <w:b/>
          <w:bCs/>
          <w:i/>
          <w:iCs/>
          <w:sz w:val="28"/>
          <w:szCs w:val="28"/>
          <w:lang w:val="en-US"/>
        </w:rPr>
        <w:t xml:space="preserve"> </w:t>
      </w:r>
      <w:r w:rsidRPr="003134B2">
        <w:rPr>
          <w:b/>
          <w:bCs/>
          <w:i/>
          <w:iCs/>
          <w:sz w:val="28"/>
          <w:szCs w:val="28"/>
        </w:rPr>
        <w:t>ПРОЦЕДУРА ПО ОБЕЗЛИЧАВАНЕ:</w:t>
      </w:r>
    </w:p>
    <w:p w:rsidR="0074214B" w:rsidRPr="003134B2" w:rsidRDefault="0074214B" w:rsidP="003134B2">
      <w:pPr>
        <w:spacing w:after="0" w:line="240" w:lineRule="auto"/>
        <w:ind w:left="708" w:firstLine="708"/>
        <w:jc w:val="both"/>
        <w:textAlignment w:val="center"/>
        <w:rPr>
          <w:sz w:val="28"/>
          <w:szCs w:val="28"/>
        </w:rPr>
      </w:pPr>
      <w:r w:rsidRPr="003134B2">
        <w:rPr>
          <w:color w:val="000000"/>
          <w:sz w:val="28"/>
          <w:szCs w:val="28"/>
        </w:rPr>
        <w:t>1. замяна на всяка цифра от ЕГН на физически лица със символ „*“;</w:t>
      </w:r>
    </w:p>
    <w:p w:rsidR="0074214B" w:rsidRPr="003134B2" w:rsidRDefault="0074214B" w:rsidP="003134B2">
      <w:pPr>
        <w:spacing w:after="0" w:line="240" w:lineRule="auto"/>
        <w:ind w:left="708" w:firstLine="708"/>
        <w:jc w:val="both"/>
        <w:textAlignment w:val="center"/>
        <w:rPr>
          <w:sz w:val="28"/>
          <w:szCs w:val="28"/>
        </w:rPr>
      </w:pPr>
      <w:r w:rsidRPr="003134B2">
        <w:rPr>
          <w:color w:val="000000"/>
          <w:sz w:val="28"/>
          <w:szCs w:val="28"/>
        </w:rPr>
        <w:t>2. замяна на имена на физически лица – страни по съответното дело, с инициали;</w:t>
      </w:r>
    </w:p>
    <w:p w:rsidR="0074214B" w:rsidRPr="003134B2" w:rsidRDefault="0074214B" w:rsidP="003134B2">
      <w:pPr>
        <w:spacing w:after="0" w:line="240" w:lineRule="auto"/>
        <w:ind w:left="708" w:firstLine="708"/>
        <w:jc w:val="both"/>
        <w:textAlignment w:val="center"/>
        <w:rPr>
          <w:sz w:val="28"/>
          <w:szCs w:val="28"/>
        </w:rPr>
      </w:pPr>
      <w:r w:rsidRPr="003134B2">
        <w:rPr>
          <w:color w:val="000000"/>
          <w:sz w:val="28"/>
          <w:szCs w:val="28"/>
        </w:rPr>
        <w:t>3. замяна на адреси на физически лица – страни по делото, със символи „***“.</w:t>
      </w:r>
    </w:p>
    <w:p w:rsidR="0074214B" w:rsidRPr="003134B2" w:rsidRDefault="0074214B" w:rsidP="003134B2">
      <w:pPr>
        <w:spacing w:after="0" w:line="240" w:lineRule="auto"/>
        <w:ind w:firstLine="283"/>
        <w:jc w:val="both"/>
        <w:textAlignment w:val="center"/>
        <w:rPr>
          <w:sz w:val="28"/>
          <w:szCs w:val="28"/>
        </w:rPr>
      </w:pPr>
      <w:r w:rsidRPr="003134B2">
        <w:rPr>
          <w:color w:val="000000"/>
          <w:sz w:val="28"/>
          <w:szCs w:val="28"/>
        </w:rPr>
        <w:t xml:space="preserve">      (1) Освен горепосочените лични данни със символи „***“ се обезличават и всички други данни според индивидуалните особености на конкретния съдебен акт, който следва да се публикува. </w:t>
      </w:r>
    </w:p>
    <w:p w:rsidR="0074214B" w:rsidRPr="003134B2" w:rsidRDefault="0074214B" w:rsidP="003134B2">
      <w:pPr>
        <w:spacing w:after="0" w:line="240" w:lineRule="auto"/>
        <w:ind w:left="1068"/>
        <w:jc w:val="both"/>
        <w:rPr>
          <w:sz w:val="28"/>
          <w:szCs w:val="28"/>
        </w:rPr>
      </w:pPr>
    </w:p>
    <w:p w:rsidR="0074214B" w:rsidRPr="003134B2" w:rsidRDefault="0074214B" w:rsidP="003134B2">
      <w:pPr>
        <w:pStyle w:val="NormalWeb"/>
        <w:spacing w:before="0" w:beforeAutospacing="0" w:after="0" w:afterAutospacing="0"/>
        <w:ind w:firstLine="450"/>
        <w:rPr>
          <w:sz w:val="28"/>
          <w:szCs w:val="28"/>
        </w:rPr>
      </w:pPr>
      <w:r>
        <w:rPr>
          <w:b/>
          <w:bCs/>
          <w:sz w:val="28"/>
          <w:szCs w:val="28"/>
        </w:rPr>
        <w:t xml:space="preserve">   </w:t>
      </w:r>
      <w:r w:rsidRPr="003134B2">
        <w:rPr>
          <w:b/>
          <w:bCs/>
          <w:sz w:val="28"/>
          <w:szCs w:val="28"/>
        </w:rPr>
        <w:t>І</w:t>
      </w:r>
      <w:r w:rsidRPr="003134B2">
        <w:rPr>
          <w:b/>
          <w:bCs/>
          <w:sz w:val="28"/>
          <w:szCs w:val="28"/>
          <w:lang w:val="en-US"/>
        </w:rPr>
        <w:t>V</w:t>
      </w:r>
      <w:r w:rsidRPr="003134B2">
        <w:rPr>
          <w:b/>
          <w:bCs/>
          <w:sz w:val="28"/>
          <w:szCs w:val="28"/>
        </w:rPr>
        <w:t>. ТЕХНИЧЕСКИ И ОРГАНИЗАЦИОННИ МЕРКИ:</w:t>
      </w:r>
    </w:p>
    <w:p w:rsidR="0074214B" w:rsidRPr="003134B2" w:rsidRDefault="0074214B" w:rsidP="003134B2">
      <w:pPr>
        <w:spacing w:after="0" w:line="240" w:lineRule="auto"/>
        <w:ind w:firstLine="708"/>
        <w:jc w:val="both"/>
        <w:rPr>
          <w:rFonts w:eastAsia="Times New Roman"/>
          <w:sz w:val="28"/>
          <w:szCs w:val="28"/>
          <w:lang w:eastAsia="en-US"/>
        </w:rPr>
      </w:pPr>
      <w:r>
        <w:rPr>
          <w:rFonts w:eastAsia="Times New Roman"/>
          <w:sz w:val="28"/>
          <w:szCs w:val="28"/>
          <w:lang w:eastAsia="en-US"/>
        </w:rPr>
        <w:t>4.</w:t>
      </w:r>
      <w:r w:rsidRPr="003134B2">
        <w:rPr>
          <w:rFonts w:eastAsia="Times New Roman"/>
          <w:sz w:val="28"/>
          <w:szCs w:val="28"/>
          <w:lang w:eastAsia="en-US"/>
        </w:rPr>
        <w:t>1.</w:t>
      </w:r>
      <w:r>
        <w:rPr>
          <w:rFonts w:eastAsia="Times New Roman"/>
          <w:sz w:val="28"/>
          <w:szCs w:val="28"/>
          <w:lang w:eastAsia="en-US"/>
        </w:rPr>
        <w:t xml:space="preserve"> </w:t>
      </w:r>
      <w:r w:rsidRPr="003134B2">
        <w:rPr>
          <w:rFonts w:eastAsia="Times New Roman"/>
          <w:sz w:val="28"/>
          <w:szCs w:val="28"/>
          <w:lang w:eastAsia="en-US"/>
        </w:rPr>
        <w:t>СЪДИИТЕ предават постановените съдебни актове по граждански и наказателни дела на съдебните деловодители в деня на постановяването им</w:t>
      </w:r>
      <w:r w:rsidRPr="003134B2">
        <w:rPr>
          <w:rFonts w:eastAsia="Times New Roman"/>
          <w:sz w:val="28"/>
          <w:szCs w:val="28"/>
          <w:lang w:val="en-US" w:eastAsia="en-US"/>
        </w:rPr>
        <w:t xml:space="preserve"> </w:t>
      </w:r>
      <w:r w:rsidRPr="003134B2">
        <w:rPr>
          <w:rFonts w:eastAsia="Times New Roman"/>
          <w:sz w:val="28"/>
          <w:szCs w:val="28"/>
          <w:lang w:eastAsia="en-US"/>
        </w:rPr>
        <w:t xml:space="preserve">или най-късно на следващия работен ден. </w:t>
      </w:r>
    </w:p>
    <w:p w:rsidR="0074214B" w:rsidRPr="003134B2" w:rsidRDefault="0074214B" w:rsidP="003134B2">
      <w:pPr>
        <w:spacing w:after="0" w:line="240" w:lineRule="auto"/>
        <w:ind w:firstLine="708"/>
        <w:jc w:val="both"/>
        <w:rPr>
          <w:sz w:val="28"/>
          <w:szCs w:val="28"/>
        </w:rPr>
      </w:pPr>
      <w:r>
        <w:rPr>
          <w:rFonts w:eastAsia="Times New Roman"/>
          <w:sz w:val="28"/>
          <w:szCs w:val="28"/>
          <w:lang w:eastAsia="en-US"/>
        </w:rPr>
        <w:t>4.</w:t>
      </w:r>
      <w:r w:rsidRPr="003134B2">
        <w:rPr>
          <w:rFonts w:eastAsia="Times New Roman"/>
          <w:sz w:val="28"/>
          <w:szCs w:val="28"/>
          <w:lang w:eastAsia="en-US"/>
        </w:rPr>
        <w:t>2.</w:t>
      </w:r>
      <w:r>
        <w:rPr>
          <w:rFonts w:eastAsia="Times New Roman"/>
          <w:sz w:val="28"/>
          <w:szCs w:val="28"/>
          <w:lang w:eastAsia="en-US"/>
        </w:rPr>
        <w:t xml:space="preserve"> </w:t>
      </w:r>
      <w:r w:rsidRPr="003134B2">
        <w:rPr>
          <w:rFonts w:eastAsia="Times New Roman"/>
          <w:sz w:val="28"/>
          <w:szCs w:val="28"/>
          <w:lang w:eastAsia="en-US"/>
        </w:rPr>
        <w:t>СЪДЕБНИТЕ ДЕЛОВОДИТЕЛИ по</w:t>
      </w:r>
      <w:r>
        <w:rPr>
          <w:rFonts w:eastAsia="Times New Roman"/>
          <w:sz w:val="28"/>
          <w:szCs w:val="28"/>
          <w:lang w:eastAsia="en-US"/>
        </w:rPr>
        <w:t xml:space="preserve"> НАКАЗАТЕЛНИ и ГРАЖДАНСКИ ДЕЛА вписват и присъединяват съдебните актове в САС, </w:t>
      </w:r>
      <w:r w:rsidRPr="003134B2">
        <w:rPr>
          <w:rFonts w:eastAsia="Times New Roman"/>
          <w:sz w:val="28"/>
          <w:szCs w:val="28"/>
          <w:lang w:eastAsia="en-US"/>
        </w:rPr>
        <w:t>които не се обявяват в открито съдебно заседание незабавно в ден</w:t>
      </w:r>
      <w:r>
        <w:rPr>
          <w:rFonts w:eastAsia="Times New Roman"/>
          <w:sz w:val="28"/>
          <w:szCs w:val="28"/>
          <w:lang w:eastAsia="en-US"/>
        </w:rPr>
        <w:t xml:space="preserve">я на предаването им от съдията. </w:t>
      </w:r>
    </w:p>
    <w:p w:rsidR="0074214B" w:rsidRPr="006126EE" w:rsidRDefault="0074214B" w:rsidP="003134B2">
      <w:pPr>
        <w:spacing w:after="0" w:line="240" w:lineRule="auto"/>
        <w:ind w:firstLine="708"/>
        <w:jc w:val="both"/>
        <w:rPr>
          <w:rFonts w:eastAsia="Times New Roman"/>
          <w:sz w:val="28"/>
          <w:szCs w:val="28"/>
          <w:lang w:eastAsia="en-US"/>
        </w:rPr>
      </w:pPr>
      <w:r>
        <w:rPr>
          <w:rFonts w:eastAsia="Times New Roman"/>
          <w:sz w:val="28"/>
          <w:szCs w:val="28"/>
          <w:lang w:eastAsia="en-US"/>
        </w:rPr>
        <w:t>4.</w:t>
      </w:r>
      <w:r w:rsidRPr="003134B2">
        <w:rPr>
          <w:rFonts w:eastAsia="Times New Roman"/>
          <w:sz w:val="28"/>
          <w:szCs w:val="28"/>
          <w:lang w:eastAsia="en-US"/>
        </w:rPr>
        <w:t>3.</w:t>
      </w:r>
      <w:r>
        <w:rPr>
          <w:rFonts w:eastAsia="Times New Roman"/>
          <w:sz w:val="28"/>
          <w:szCs w:val="28"/>
          <w:lang w:eastAsia="en-US"/>
        </w:rPr>
        <w:t xml:space="preserve"> </w:t>
      </w:r>
      <w:r w:rsidRPr="003134B2">
        <w:rPr>
          <w:rFonts w:eastAsia="Times New Roman"/>
          <w:sz w:val="28"/>
          <w:szCs w:val="28"/>
          <w:lang w:eastAsia="en-US"/>
        </w:rPr>
        <w:t xml:space="preserve">СЪДЕБНИТЕ СЕКРЕТАРИ </w:t>
      </w:r>
      <w:r w:rsidRPr="006126EE">
        <w:rPr>
          <w:rFonts w:eastAsia="Times New Roman"/>
          <w:sz w:val="28"/>
          <w:szCs w:val="28"/>
          <w:lang w:eastAsia="en-US"/>
        </w:rPr>
        <w:t xml:space="preserve">вписват и присъединяват </w:t>
      </w:r>
      <w:r>
        <w:rPr>
          <w:rFonts w:eastAsia="Times New Roman"/>
          <w:sz w:val="28"/>
          <w:szCs w:val="28"/>
          <w:lang w:eastAsia="en-US"/>
        </w:rPr>
        <w:t>в САС,</w:t>
      </w:r>
      <w:r w:rsidRPr="006126EE">
        <w:rPr>
          <w:rFonts w:eastAsia="Times New Roman"/>
          <w:sz w:val="28"/>
          <w:szCs w:val="28"/>
          <w:lang w:eastAsia="en-US"/>
        </w:rPr>
        <w:t xml:space="preserve"> присъдите и актовете по граждански дела, които се обявяват в съдебно заседание в деня на постановяването им.</w:t>
      </w:r>
    </w:p>
    <w:p w:rsidR="0074214B" w:rsidRPr="003134B2" w:rsidRDefault="0074214B" w:rsidP="003134B2">
      <w:pPr>
        <w:numPr>
          <w:ilvl w:val="0"/>
          <w:numId w:val="8"/>
        </w:numPr>
        <w:spacing w:after="0" w:line="240" w:lineRule="auto"/>
        <w:jc w:val="both"/>
        <w:rPr>
          <w:rFonts w:eastAsia="Times New Roman"/>
          <w:sz w:val="28"/>
          <w:szCs w:val="28"/>
          <w:lang w:eastAsia="en-US"/>
        </w:rPr>
      </w:pPr>
      <w:r w:rsidRPr="003134B2">
        <w:rPr>
          <w:rFonts w:eastAsia="Times New Roman"/>
          <w:sz w:val="28"/>
          <w:szCs w:val="28"/>
          <w:lang w:eastAsia="en-US"/>
        </w:rPr>
        <w:t xml:space="preserve">Съдебните секретари вписват и присъединяват </w:t>
      </w:r>
      <w:r>
        <w:rPr>
          <w:rFonts w:eastAsia="Times New Roman"/>
          <w:sz w:val="28"/>
          <w:szCs w:val="28"/>
          <w:lang w:eastAsia="en-US"/>
        </w:rPr>
        <w:t xml:space="preserve">в САС, </w:t>
      </w:r>
      <w:r w:rsidRPr="003134B2">
        <w:rPr>
          <w:rFonts w:eastAsia="Times New Roman"/>
          <w:sz w:val="28"/>
          <w:szCs w:val="28"/>
          <w:lang w:eastAsia="en-US"/>
        </w:rPr>
        <w:t>съдебни протоколи от открити съдебни заседания в 3-дневен срок от датата на заседанието</w:t>
      </w:r>
      <w:r w:rsidRPr="003134B2">
        <w:rPr>
          <w:rFonts w:eastAsia="Times New Roman"/>
          <w:sz w:val="28"/>
          <w:szCs w:val="28"/>
          <w:lang w:val="en-US" w:eastAsia="en-US"/>
        </w:rPr>
        <w:t>.</w:t>
      </w:r>
    </w:p>
    <w:p w:rsidR="0074214B" w:rsidRPr="00782468" w:rsidRDefault="0074214B" w:rsidP="00782468">
      <w:pPr>
        <w:pStyle w:val="NormalWeb"/>
        <w:spacing w:before="0" w:beforeAutospacing="0" w:after="0" w:afterAutospacing="0"/>
        <w:ind w:firstLine="708"/>
        <w:jc w:val="both"/>
        <w:rPr>
          <w:rFonts w:eastAsia="Times New Roman"/>
          <w:lang w:eastAsia="en-US"/>
        </w:rPr>
      </w:pPr>
      <w:r w:rsidRPr="00782468">
        <w:rPr>
          <w:sz w:val="28"/>
          <w:szCs w:val="28"/>
        </w:rPr>
        <w:t>4.4.</w:t>
      </w:r>
      <w:r>
        <w:rPr>
          <w:b/>
          <w:bCs/>
          <w:sz w:val="28"/>
          <w:szCs w:val="28"/>
        </w:rPr>
        <w:t xml:space="preserve"> </w:t>
      </w:r>
      <w:r w:rsidRPr="00782468">
        <w:rPr>
          <w:b/>
          <w:bCs/>
          <w:sz w:val="28"/>
          <w:szCs w:val="28"/>
        </w:rPr>
        <w:t xml:space="preserve">ОБЕЗЛИЧАВАНЕТО НА СЪДЕБНИТЕ АКТОВЕ, </w:t>
      </w:r>
      <w:r w:rsidRPr="00782468">
        <w:rPr>
          <w:sz w:val="28"/>
          <w:szCs w:val="28"/>
        </w:rPr>
        <w:t>които следва да бъдат публикувани се извършва от служителят който обработва  и присъединява а</w:t>
      </w:r>
      <w:r w:rsidRPr="00782468">
        <w:rPr>
          <w:rFonts w:eastAsia="Times New Roman"/>
          <w:sz w:val="28"/>
          <w:szCs w:val="28"/>
          <w:lang w:eastAsia="en-US"/>
        </w:rPr>
        <w:t xml:space="preserve">ктовете към електронната база данни, чрез </w:t>
      </w:r>
      <w:r w:rsidRPr="00782468">
        <w:rPr>
          <w:sz w:val="28"/>
          <w:szCs w:val="28"/>
        </w:rPr>
        <w:t xml:space="preserve"> модул САС „Съдебно деловодство” и извършва преглед на акта и дообезличаване евентуално  останали данни</w:t>
      </w:r>
      <w:r>
        <w:t>.</w:t>
      </w:r>
    </w:p>
    <w:p w:rsidR="0074214B" w:rsidRPr="003134B2" w:rsidRDefault="0074214B" w:rsidP="003134B2">
      <w:pPr>
        <w:pStyle w:val="NormalWeb"/>
        <w:spacing w:before="0" w:beforeAutospacing="0" w:after="0" w:afterAutospacing="0"/>
        <w:ind w:firstLine="750"/>
        <w:jc w:val="both"/>
        <w:rPr>
          <w:sz w:val="28"/>
          <w:szCs w:val="28"/>
        </w:rPr>
      </w:pPr>
      <w:r>
        <w:rPr>
          <w:sz w:val="28"/>
          <w:szCs w:val="28"/>
        </w:rPr>
        <w:t>4.</w:t>
      </w:r>
      <w:r w:rsidRPr="003134B2">
        <w:rPr>
          <w:sz w:val="28"/>
          <w:szCs w:val="28"/>
        </w:rPr>
        <w:t>5. С оглед спазване на посочените по-горе ограничения, при възникване на необходимост от конкретна преценка за публикуване на съдебен акт (актове), становище се дава от съдията-докладчик, относно необходимостта от публикуване и съдържанието на публикувания съдебен акт.</w:t>
      </w:r>
    </w:p>
    <w:p w:rsidR="0074214B" w:rsidRDefault="0074214B" w:rsidP="003134B2">
      <w:pPr>
        <w:pStyle w:val="NormalWeb"/>
        <w:spacing w:before="0" w:beforeAutospacing="0" w:after="0" w:afterAutospacing="0"/>
        <w:ind w:firstLine="750"/>
        <w:jc w:val="both"/>
        <w:rPr>
          <w:sz w:val="28"/>
          <w:szCs w:val="28"/>
        </w:rPr>
      </w:pPr>
      <w:r>
        <w:rPr>
          <w:sz w:val="28"/>
          <w:szCs w:val="28"/>
        </w:rPr>
        <w:t>4.6.</w:t>
      </w:r>
      <w:r w:rsidRPr="003134B2">
        <w:rPr>
          <w:sz w:val="28"/>
          <w:szCs w:val="28"/>
        </w:rPr>
        <w:t xml:space="preserve"> </w:t>
      </w:r>
      <w:r>
        <w:rPr>
          <w:sz w:val="28"/>
          <w:szCs w:val="28"/>
        </w:rPr>
        <w:t>П</w:t>
      </w:r>
      <w:r w:rsidRPr="003134B2">
        <w:rPr>
          <w:sz w:val="28"/>
          <w:szCs w:val="28"/>
        </w:rPr>
        <w:t xml:space="preserve">убликацията </w:t>
      </w:r>
      <w:r>
        <w:rPr>
          <w:sz w:val="28"/>
          <w:szCs w:val="28"/>
        </w:rPr>
        <w:t xml:space="preserve">на </w:t>
      </w:r>
      <w:r w:rsidRPr="003134B2">
        <w:rPr>
          <w:sz w:val="28"/>
          <w:szCs w:val="28"/>
        </w:rPr>
        <w:t>постановени</w:t>
      </w:r>
      <w:r>
        <w:rPr>
          <w:sz w:val="28"/>
          <w:szCs w:val="28"/>
        </w:rPr>
        <w:t xml:space="preserve">те и влезлите в сила </w:t>
      </w:r>
      <w:r w:rsidRPr="003134B2">
        <w:rPr>
          <w:sz w:val="28"/>
          <w:szCs w:val="28"/>
        </w:rPr>
        <w:t xml:space="preserve"> съдебни актове на интернет страницата на съда се извършва от системния администратор.</w:t>
      </w:r>
    </w:p>
    <w:p w:rsidR="0074214B" w:rsidRPr="00D07A9F" w:rsidRDefault="0074214B" w:rsidP="00782468">
      <w:pPr>
        <w:pStyle w:val="NormalWeb"/>
        <w:numPr>
          <w:ilvl w:val="0"/>
          <w:numId w:val="8"/>
        </w:numPr>
        <w:spacing w:before="0" w:beforeAutospacing="0" w:after="0" w:afterAutospacing="0"/>
        <w:jc w:val="both"/>
        <w:rPr>
          <w:sz w:val="28"/>
          <w:szCs w:val="28"/>
          <w:lang w:val="en-US"/>
        </w:rPr>
      </w:pPr>
      <w:r>
        <w:rPr>
          <w:sz w:val="28"/>
          <w:szCs w:val="28"/>
        </w:rPr>
        <w:t>На интернет страницата на Районен съд – Генерал Тошево се публикуват и съхраняват постановените от текущата година актове, както и тези от предходната година.</w:t>
      </w:r>
    </w:p>
    <w:p w:rsidR="0074214B" w:rsidRPr="006126EE" w:rsidRDefault="0074214B" w:rsidP="00782468">
      <w:pPr>
        <w:pStyle w:val="NormalWeb"/>
        <w:numPr>
          <w:ilvl w:val="0"/>
          <w:numId w:val="8"/>
        </w:numPr>
        <w:spacing w:before="0" w:beforeAutospacing="0" w:after="0" w:afterAutospacing="0"/>
        <w:jc w:val="both"/>
        <w:rPr>
          <w:sz w:val="28"/>
          <w:szCs w:val="28"/>
          <w:lang w:val="en-US"/>
        </w:rPr>
      </w:pPr>
      <w:r>
        <w:rPr>
          <w:sz w:val="28"/>
          <w:szCs w:val="28"/>
        </w:rPr>
        <w:t xml:space="preserve"> При липса на достатъчно дисково пространство системния администратор изтрива най-старата информация, пропорционално на необходимото за публикуване пространство.</w:t>
      </w:r>
    </w:p>
    <w:p w:rsidR="0074214B" w:rsidRPr="003134B2" w:rsidRDefault="0074214B" w:rsidP="00782468">
      <w:pPr>
        <w:pStyle w:val="NormalWeb"/>
        <w:numPr>
          <w:ilvl w:val="0"/>
          <w:numId w:val="8"/>
        </w:numPr>
        <w:spacing w:before="0" w:beforeAutospacing="0" w:after="0" w:afterAutospacing="0"/>
        <w:jc w:val="both"/>
        <w:rPr>
          <w:sz w:val="28"/>
          <w:szCs w:val="28"/>
          <w:lang w:val="en-US"/>
        </w:rPr>
      </w:pPr>
      <w:r>
        <w:rPr>
          <w:sz w:val="28"/>
          <w:szCs w:val="28"/>
        </w:rPr>
        <w:t>Системния администратор ежедневни следи за коректното изпълнение на обема на данни в ЦУБИПСА  и при констатирана нередност или проблем незабавно уведомява Административния ръководител.</w:t>
      </w:r>
    </w:p>
    <w:p w:rsidR="0074214B" w:rsidRDefault="0074214B" w:rsidP="003134B2">
      <w:pPr>
        <w:spacing w:after="0" w:line="240" w:lineRule="auto"/>
        <w:ind w:firstLine="283"/>
        <w:jc w:val="both"/>
        <w:textAlignment w:val="center"/>
        <w:rPr>
          <w:rFonts w:eastAsia="Times New Roman"/>
          <w:sz w:val="28"/>
          <w:szCs w:val="28"/>
          <w:lang w:eastAsia="en-US"/>
        </w:rPr>
      </w:pPr>
      <w:r w:rsidRPr="003134B2">
        <w:rPr>
          <w:rFonts w:eastAsia="Times New Roman"/>
          <w:sz w:val="28"/>
          <w:szCs w:val="28"/>
          <w:lang w:eastAsia="en-US"/>
        </w:rPr>
        <w:tab/>
      </w:r>
    </w:p>
    <w:p w:rsidR="0074214B" w:rsidRPr="009A0678" w:rsidRDefault="0074214B" w:rsidP="009A0678">
      <w:pPr>
        <w:spacing w:after="0" w:line="240" w:lineRule="auto"/>
        <w:ind w:firstLine="708"/>
        <w:jc w:val="both"/>
        <w:textAlignment w:val="center"/>
        <w:rPr>
          <w:b/>
          <w:bCs/>
          <w:sz w:val="28"/>
          <w:szCs w:val="28"/>
        </w:rPr>
      </w:pPr>
      <w:r>
        <w:rPr>
          <w:rFonts w:eastAsia="Times New Roman"/>
          <w:b/>
          <w:bCs/>
          <w:sz w:val="28"/>
          <w:szCs w:val="28"/>
          <w:lang w:val="en-US" w:eastAsia="en-US"/>
        </w:rPr>
        <w:t xml:space="preserve">V. </w:t>
      </w:r>
      <w:r w:rsidRPr="009A0678">
        <w:rPr>
          <w:rFonts w:eastAsia="Times New Roman"/>
          <w:b/>
          <w:bCs/>
          <w:sz w:val="28"/>
          <w:szCs w:val="28"/>
          <w:lang w:eastAsia="en-US"/>
        </w:rPr>
        <w:t xml:space="preserve">ДОПЪЛНИТЕЛНИ </w:t>
      </w:r>
      <w:r w:rsidRPr="009A0678">
        <w:rPr>
          <w:b/>
          <w:bCs/>
          <w:sz w:val="28"/>
          <w:szCs w:val="28"/>
        </w:rPr>
        <w:t>РАЗПОРЕДБИ</w:t>
      </w:r>
      <w:r w:rsidRPr="009A0678">
        <w:rPr>
          <w:b/>
          <w:bCs/>
          <w:i/>
          <w:iCs/>
          <w:sz w:val="28"/>
          <w:szCs w:val="28"/>
        </w:rPr>
        <w:t>:</w:t>
      </w:r>
    </w:p>
    <w:p w:rsidR="0074214B" w:rsidRDefault="0074214B" w:rsidP="006F6D51">
      <w:pPr>
        <w:spacing w:after="0" w:line="240" w:lineRule="auto"/>
        <w:ind w:firstLine="708"/>
        <w:jc w:val="both"/>
        <w:rPr>
          <w:sz w:val="28"/>
          <w:szCs w:val="28"/>
        </w:rPr>
      </w:pPr>
      <w:r w:rsidRPr="009A0678">
        <w:rPr>
          <w:b/>
          <w:bCs/>
          <w:sz w:val="28"/>
          <w:szCs w:val="28"/>
        </w:rPr>
        <w:t xml:space="preserve">§ </w:t>
      </w:r>
      <w:r>
        <w:rPr>
          <w:sz w:val="28"/>
          <w:szCs w:val="28"/>
        </w:rPr>
        <w:t xml:space="preserve">1. Настоящите правила влизат в сила </w:t>
      </w:r>
      <w:r w:rsidRPr="003134B2">
        <w:rPr>
          <w:sz w:val="28"/>
          <w:szCs w:val="28"/>
        </w:rPr>
        <w:t xml:space="preserve">от датата на утвърждаването им </w:t>
      </w:r>
      <w:r>
        <w:rPr>
          <w:sz w:val="28"/>
          <w:szCs w:val="28"/>
        </w:rPr>
        <w:t>със Заповед №</w:t>
      </w:r>
      <w:r>
        <w:rPr>
          <w:sz w:val="28"/>
          <w:szCs w:val="28"/>
          <w:lang w:val="en-US"/>
        </w:rPr>
        <w:t xml:space="preserve"> 220/07.11</w:t>
      </w:r>
      <w:r>
        <w:rPr>
          <w:sz w:val="28"/>
          <w:szCs w:val="28"/>
        </w:rPr>
        <w:t xml:space="preserve">.2017г. </w:t>
      </w:r>
      <w:r w:rsidRPr="003134B2">
        <w:rPr>
          <w:sz w:val="28"/>
          <w:szCs w:val="28"/>
        </w:rPr>
        <w:t>и</w:t>
      </w:r>
      <w:r>
        <w:rPr>
          <w:sz w:val="28"/>
          <w:szCs w:val="28"/>
        </w:rPr>
        <w:t xml:space="preserve"> </w:t>
      </w:r>
      <w:r w:rsidRPr="003134B2">
        <w:rPr>
          <w:sz w:val="28"/>
          <w:szCs w:val="28"/>
        </w:rPr>
        <w:t xml:space="preserve">отменят утвърдените  със заповед </w:t>
      </w:r>
      <w:r>
        <w:rPr>
          <w:sz w:val="28"/>
          <w:szCs w:val="28"/>
        </w:rPr>
        <w:t>от месец август 2010 година.</w:t>
      </w:r>
    </w:p>
    <w:p w:rsidR="0074214B" w:rsidRPr="003134B2" w:rsidRDefault="0074214B" w:rsidP="00D07A9F">
      <w:pPr>
        <w:spacing w:after="0" w:line="240" w:lineRule="auto"/>
        <w:ind w:firstLine="708"/>
        <w:jc w:val="both"/>
        <w:rPr>
          <w:sz w:val="28"/>
          <w:szCs w:val="28"/>
        </w:rPr>
      </w:pPr>
      <w:r>
        <w:rPr>
          <w:sz w:val="28"/>
          <w:szCs w:val="28"/>
        </w:rPr>
        <w:t xml:space="preserve"> </w:t>
      </w:r>
      <w:r w:rsidRPr="009A0678">
        <w:rPr>
          <w:b/>
          <w:bCs/>
          <w:sz w:val="28"/>
          <w:szCs w:val="28"/>
        </w:rPr>
        <w:t xml:space="preserve">§ </w:t>
      </w:r>
      <w:r>
        <w:rPr>
          <w:b/>
          <w:bCs/>
          <w:sz w:val="28"/>
          <w:szCs w:val="28"/>
        </w:rPr>
        <w:t xml:space="preserve">2. </w:t>
      </w:r>
      <w:r w:rsidRPr="003134B2">
        <w:rPr>
          <w:sz w:val="28"/>
          <w:szCs w:val="28"/>
        </w:rPr>
        <w:t>Настоящите  правила  се променят   при изменение в нормативната уредба и при  промяна в  общи правила, утвърдени от ВСС.</w:t>
      </w:r>
    </w:p>
    <w:p w:rsidR="0074214B" w:rsidRDefault="0074214B" w:rsidP="003134B2">
      <w:pPr>
        <w:pStyle w:val="Heading1"/>
        <w:spacing w:before="0"/>
        <w:jc w:val="both"/>
        <w:rPr>
          <w:rFonts w:ascii="Times New Roman" w:hAnsi="Times New Roman" w:cs="Times New Roman"/>
          <w:b w:val="0"/>
          <w:bCs w:val="0"/>
          <w:color w:val="auto"/>
          <w:lang w:val="bg-BG"/>
        </w:rPr>
      </w:pPr>
    </w:p>
    <w:p w:rsidR="0074214B" w:rsidRDefault="0074214B" w:rsidP="003134B2">
      <w:pPr>
        <w:pStyle w:val="Heading1"/>
        <w:spacing w:before="0"/>
        <w:jc w:val="both"/>
        <w:rPr>
          <w:rFonts w:ascii="Times New Roman" w:hAnsi="Times New Roman" w:cs="Times New Roman"/>
          <w:b w:val="0"/>
          <w:bCs w:val="0"/>
          <w:color w:val="auto"/>
          <w:lang w:val="bg-BG"/>
        </w:rPr>
      </w:pPr>
    </w:p>
    <w:p w:rsidR="0074214B" w:rsidRPr="003134B2" w:rsidRDefault="0074214B" w:rsidP="003134B2">
      <w:pPr>
        <w:pStyle w:val="Heading1"/>
        <w:spacing w:before="0"/>
        <w:jc w:val="both"/>
        <w:rPr>
          <w:rFonts w:ascii="Times New Roman" w:hAnsi="Times New Roman" w:cs="Times New Roman"/>
          <w:b w:val="0"/>
          <w:bCs w:val="0"/>
          <w:color w:val="auto"/>
        </w:rPr>
      </w:pPr>
      <w:r w:rsidRPr="003134B2">
        <w:rPr>
          <w:rFonts w:ascii="Times New Roman" w:hAnsi="Times New Roman" w:cs="Times New Roman"/>
          <w:b w:val="0"/>
          <w:bCs w:val="0"/>
          <w:color w:val="auto"/>
        </w:rPr>
        <w:t>Изготвил:</w:t>
      </w:r>
    </w:p>
    <w:p w:rsidR="0074214B" w:rsidRPr="003134B2" w:rsidRDefault="0074214B" w:rsidP="003134B2">
      <w:pPr>
        <w:pStyle w:val="Heading1"/>
        <w:spacing w:before="0"/>
        <w:jc w:val="both"/>
        <w:rPr>
          <w:rFonts w:ascii="Times New Roman" w:hAnsi="Times New Roman" w:cs="Times New Roman"/>
          <w:b w:val="0"/>
          <w:bCs w:val="0"/>
          <w:color w:val="auto"/>
        </w:rPr>
      </w:pPr>
      <w:r w:rsidRPr="003134B2">
        <w:rPr>
          <w:rFonts w:ascii="Times New Roman" w:hAnsi="Times New Roman" w:cs="Times New Roman"/>
          <w:b w:val="0"/>
          <w:bCs w:val="0"/>
          <w:color w:val="auto"/>
        </w:rPr>
        <w:t xml:space="preserve">Административен секретар </w:t>
      </w:r>
    </w:p>
    <w:p w:rsidR="0074214B" w:rsidRPr="003134B2" w:rsidRDefault="0074214B" w:rsidP="003134B2">
      <w:pPr>
        <w:pStyle w:val="Heading1"/>
        <w:spacing w:before="0"/>
        <w:jc w:val="both"/>
        <w:rPr>
          <w:rFonts w:ascii="Times New Roman" w:hAnsi="Times New Roman" w:cs="Times New Roman"/>
          <w:b w:val="0"/>
          <w:bCs w:val="0"/>
          <w:color w:val="auto"/>
        </w:rPr>
      </w:pPr>
      <w:r w:rsidRPr="003134B2">
        <w:rPr>
          <w:rFonts w:ascii="Times New Roman" w:hAnsi="Times New Roman" w:cs="Times New Roman"/>
          <w:b w:val="0"/>
          <w:bCs w:val="0"/>
          <w:color w:val="auto"/>
        </w:rPr>
        <w:t xml:space="preserve">на Районен съд Генерал Тошево </w:t>
      </w:r>
      <w:r w:rsidRPr="003134B2">
        <w:rPr>
          <w:rFonts w:ascii="Times New Roman" w:hAnsi="Times New Roman" w:cs="Times New Roman"/>
          <w:b w:val="0"/>
          <w:bCs w:val="0"/>
          <w:color w:val="auto"/>
        </w:rPr>
        <w:tab/>
      </w:r>
    </w:p>
    <w:p w:rsidR="0074214B" w:rsidRPr="003134B2" w:rsidRDefault="0074214B" w:rsidP="003134B2">
      <w:pPr>
        <w:pStyle w:val="Heading1"/>
        <w:spacing w:before="0"/>
        <w:jc w:val="both"/>
        <w:rPr>
          <w:rFonts w:ascii="Times New Roman" w:hAnsi="Times New Roman" w:cs="Times New Roman"/>
          <w:b w:val="0"/>
          <w:bCs w:val="0"/>
          <w:color w:val="auto"/>
        </w:rPr>
      </w:pPr>
      <w:r w:rsidRPr="003134B2">
        <w:rPr>
          <w:rFonts w:ascii="Times New Roman" w:hAnsi="Times New Roman" w:cs="Times New Roman"/>
          <w:b w:val="0"/>
          <w:bCs w:val="0"/>
          <w:color w:val="auto"/>
        </w:rPr>
        <w:t xml:space="preserve">/Божанка Томова/ </w:t>
      </w:r>
    </w:p>
    <w:p w:rsidR="0074214B" w:rsidRPr="003134B2" w:rsidRDefault="0074214B" w:rsidP="003134B2">
      <w:pPr>
        <w:pStyle w:val="BodyText1"/>
        <w:shd w:val="clear" w:color="auto" w:fill="auto"/>
        <w:spacing w:after="0" w:line="240" w:lineRule="auto"/>
        <w:ind w:left="20" w:firstLine="700"/>
        <w:jc w:val="both"/>
        <w:rPr>
          <w:sz w:val="28"/>
          <w:szCs w:val="28"/>
        </w:rPr>
      </w:pPr>
    </w:p>
    <w:p w:rsidR="0074214B" w:rsidRPr="003134B2" w:rsidRDefault="0074214B" w:rsidP="003134B2">
      <w:pPr>
        <w:spacing w:after="0" w:line="240" w:lineRule="auto"/>
        <w:ind w:left="708"/>
        <w:jc w:val="both"/>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left="4956"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A73DBE" w:rsidRDefault="0074214B" w:rsidP="003134B2">
      <w:pPr>
        <w:spacing w:after="0" w:line="240" w:lineRule="auto"/>
        <w:ind w:right="709"/>
        <w:rPr>
          <w:sz w:val="28"/>
          <w:szCs w:val="28"/>
          <w:lang w:val="en-US"/>
        </w:rPr>
        <w:sectPr w:rsidR="0074214B" w:rsidRPr="00A73DBE" w:rsidSect="00463C98">
          <w:headerReference w:type="default" r:id="rId7"/>
          <w:footerReference w:type="default" r:id="rId8"/>
          <w:headerReference w:type="first" r:id="rId9"/>
          <w:footerReference w:type="first" r:id="rId10"/>
          <w:pgSz w:w="11906" w:h="16838" w:code="9"/>
          <w:pgMar w:top="1134" w:right="1134" w:bottom="567" w:left="1701" w:header="709" w:footer="709" w:gutter="0"/>
          <w:cols w:space="708"/>
          <w:titlePg/>
          <w:docGrid w:linePitch="360"/>
        </w:sect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Pr="003134B2" w:rsidRDefault="0074214B" w:rsidP="003134B2">
      <w:pPr>
        <w:spacing w:after="0" w:line="240" w:lineRule="auto"/>
        <w:ind w:right="709"/>
        <w:rPr>
          <w:sz w:val="28"/>
          <w:szCs w:val="28"/>
        </w:rPr>
      </w:pPr>
    </w:p>
    <w:p w:rsidR="0074214B" w:rsidRDefault="0074214B" w:rsidP="003134B2">
      <w:pPr>
        <w:spacing w:after="0" w:line="240" w:lineRule="auto"/>
        <w:ind w:right="709"/>
        <w:rPr>
          <w:sz w:val="28"/>
          <w:szCs w:val="28"/>
        </w:rPr>
      </w:pPr>
    </w:p>
    <w:p w:rsidR="0074214B" w:rsidRDefault="0074214B" w:rsidP="003134B2">
      <w:pPr>
        <w:spacing w:after="0" w:line="240" w:lineRule="auto"/>
        <w:ind w:right="709"/>
        <w:rPr>
          <w:sz w:val="28"/>
          <w:szCs w:val="28"/>
        </w:rPr>
      </w:pPr>
    </w:p>
    <w:p w:rsidR="0074214B" w:rsidRDefault="0074214B" w:rsidP="003134B2">
      <w:pPr>
        <w:spacing w:after="0" w:line="240" w:lineRule="auto"/>
        <w:ind w:right="709"/>
        <w:rPr>
          <w:sz w:val="28"/>
          <w:szCs w:val="28"/>
        </w:rPr>
      </w:pPr>
    </w:p>
    <w:p w:rsidR="0074214B" w:rsidRPr="00A723FE" w:rsidRDefault="0074214B" w:rsidP="003134B2">
      <w:pPr>
        <w:spacing w:after="0" w:line="240" w:lineRule="auto"/>
        <w:ind w:right="709"/>
        <w:rPr>
          <w:sz w:val="28"/>
          <w:szCs w:val="28"/>
        </w:rPr>
      </w:pPr>
    </w:p>
    <w:sectPr w:rsidR="0074214B" w:rsidRPr="00A723FE" w:rsidSect="00463C98">
      <w:footerReference w:type="default" r:id="rId11"/>
      <w:headerReference w:type="first" r:id="rId12"/>
      <w:footerReference w:type="first" r:id="rId13"/>
      <w:pgSz w:w="11906" w:h="16838" w:code="9"/>
      <w:pgMar w:top="1134"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4B" w:rsidRDefault="0074214B" w:rsidP="00BB3728">
      <w:pPr>
        <w:spacing w:after="0" w:line="240" w:lineRule="auto"/>
      </w:pPr>
      <w:r>
        <w:separator/>
      </w:r>
    </w:p>
  </w:endnote>
  <w:endnote w:type="continuationSeparator" w:id="0">
    <w:p w:rsidR="0074214B" w:rsidRDefault="0074214B" w:rsidP="00BB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Ё¬?"/>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altName w:val="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Pr="00171BFF" w:rsidRDefault="0074214B" w:rsidP="00BB3728">
    <w:pPr>
      <w:pStyle w:val="Footer"/>
      <w:jc w:val="center"/>
      <w:rPr>
        <w:sz w:val="22"/>
        <w:szCs w:val="22"/>
      </w:rPr>
    </w:pPr>
    <w:r w:rsidRPr="00171BFF">
      <w:rPr>
        <w:sz w:val="22"/>
        <w:szCs w:val="22"/>
      </w:rPr>
      <w:t>9500 Генерал Тошево ул.“Опълченска“ 1</w:t>
    </w:r>
  </w:p>
  <w:p w:rsidR="0074214B" w:rsidRPr="00171BFF" w:rsidRDefault="0074214B" w:rsidP="00BB3728">
    <w:pPr>
      <w:tabs>
        <w:tab w:val="center" w:pos="4703"/>
        <w:tab w:val="right" w:pos="9406"/>
      </w:tabs>
      <w:ind w:left="-340" w:right="-567" w:firstLine="340"/>
      <w:jc w:val="center"/>
      <w:rPr>
        <w:sz w:val="22"/>
        <w:szCs w:val="22"/>
        <w:lang w:val="en-US"/>
      </w:rPr>
    </w:pPr>
    <w:r w:rsidRPr="00171BFF">
      <w:rPr>
        <w:sz w:val="22"/>
        <w:szCs w:val="22"/>
        <w:lang w:eastAsia="en-US"/>
      </w:rPr>
      <w:t>Тел: 05731/2078</w:t>
    </w:r>
    <w:r>
      <w:rPr>
        <w:sz w:val="22"/>
        <w:szCs w:val="22"/>
        <w:lang w:eastAsia="en-US"/>
      </w:rPr>
      <w:t>,</w:t>
    </w:r>
    <w:r w:rsidRPr="00171BFF">
      <w:rPr>
        <w:sz w:val="22"/>
        <w:szCs w:val="22"/>
        <w:lang w:eastAsia="en-US"/>
      </w:rPr>
      <w:t xml:space="preserve"> факс: 05731/2369</w:t>
    </w:r>
    <w:r>
      <w:rPr>
        <w:sz w:val="22"/>
        <w:szCs w:val="22"/>
        <w:lang w:eastAsia="en-US"/>
      </w:rPr>
      <w:t>,</w:t>
    </w:r>
    <w:r w:rsidRPr="00171BFF">
      <w:rPr>
        <w:sz w:val="22"/>
        <w:szCs w:val="22"/>
        <w:lang w:eastAsia="en-US"/>
      </w:rPr>
      <w:t xml:space="preserve">  е-</w:t>
    </w:r>
    <w:r w:rsidRPr="00171BFF">
      <w:rPr>
        <w:sz w:val="22"/>
        <w:szCs w:val="22"/>
        <w:lang w:val="en-US" w:eastAsia="en-US"/>
      </w:rPr>
      <w:t>mail</w:t>
    </w:r>
    <w:r w:rsidRPr="00171BFF">
      <w:rPr>
        <w:sz w:val="22"/>
        <w:szCs w:val="22"/>
        <w:lang w:eastAsia="en-US"/>
      </w:rPr>
      <w:t xml:space="preserve">: </w:t>
    </w:r>
    <w:r w:rsidRPr="00171BFF">
      <w:rPr>
        <w:sz w:val="22"/>
        <w:szCs w:val="22"/>
        <w:lang w:val="en-US" w:eastAsia="en-US"/>
      </w:rPr>
      <w:t>gtrs@mail.bg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74214B" w:rsidP="00463C98">
    <w:pPr>
      <w:pStyle w:val="Footer"/>
      <w:jc w:val="center"/>
    </w:pPr>
    <w:r>
      <w:t>9500 Генерал Тошево ул.“Опълченска“ 1</w:t>
    </w:r>
  </w:p>
  <w:p w:rsidR="0074214B" w:rsidRDefault="0074214B" w:rsidP="00463C98">
    <w:pPr>
      <w:pStyle w:val="Footer"/>
      <w:jc w:val="center"/>
    </w:pPr>
    <w:r>
      <w:t>Тел: 05731/2078, факс: 05731/2369,  е-mail: gtrs@mail.bg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Pr="00171BFF" w:rsidRDefault="0074214B" w:rsidP="00BB3728">
    <w:pPr>
      <w:tabs>
        <w:tab w:val="center" w:pos="4703"/>
        <w:tab w:val="right" w:pos="9406"/>
      </w:tabs>
      <w:ind w:left="-340" w:right="-567" w:firstLine="340"/>
      <w:jc w:val="center"/>
      <w:rPr>
        <w:sz w:val="22"/>
        <w:szCs w:val="22"/>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74214B" w:rsidP="00463C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4B" w:rsidRDefault="0074214B" w:rsidP="00BB3728">
      <w:pPr>
        <w:spacing w:after="0" w:line="240" w:lineRule="auto"/>
      </w:pPr>
      <w:r>
        <w:separator/>
      </w:r>
    </w:p>
  </w:footnote>
  <w:footnote w:type="continuationSeparator" w:id="0">
    <w:p w:rsidR="0074214B" w:rsidRDefault="0074214B" w:rsidP="00BB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74214B">
    <w:pPr>
      <w:pStyle w:val="Header"/>
    </w:pPr>
    <w:r w:rsidRPr="00DA324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27.5pt;height:87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74214B">
    <w:pPr>
      <w:pStyle w:val="Header"/>
    </w:pPr>
    <w:r w:rsidRPr="00DA324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3.75pt;height:87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74214B">
    <w:pPr>
      <w:pStyle w:val="Header"/>
    </w:pPr>
    <w:r w:rsidRPr="00DA324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3.75pt;height:87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5016"/>
    <w:multiLevelType w:val="hybridMultilevel"/>
    <w:tmpl w:val="EFA0648A"/>
    <w:lvl w:ilvl="0" w:tplc="55ACF91A">
      <w:numFmt w:val="bullet"/>
      <w:lvlText w:val="-"/>
      <w:lvlJc w:val="left"/>
      <w:pPr>
        <w:ind w:left="1176" w:hanging="360"/>
      </w:pPr>
      <w:rPr>
        <w:rFonts w:ascii="Times New Roman" w:eastAsia="SimSun" w:hAnsi="Times New Roman" w:hint="default"/>
      </w:rPr>
    </w:lvl>
    <w:lvl w:ilvl="1" w:tplc="04020003">
      <w:start w:val="1"/>
      <w:numFmt w:val="bullet"/>
      <w:lvlText w:val="o"/>
      <w:lvlJc w:val="left"/>
      <w:pPr>
        <w:ind w:left="1896" w:hanging="360"/>
      </w:pPr>
      <w:rPr>
        <w:rFonts w:ascii="Courier New" w:hAnsi="Courier New" w:hint="default"/>
      </w:rPr>
    </w:lvl>
    <w:lvl w:ilvl="2" w:tplc="04020005">
      <w:start w:val="1"/>
      <w:numFmt w:val="bullet"/>
      <w:lvlText w:val=""/>
      <w:lvlJc w:val="left"/>
      <w:pPr>
        <w:ind w:left="2616" w:hanging="360"/>
      </w:pPr>
      <w:rPr>
        <w:rFonts w:ascii="Wingdings" w:hAnsi="Wingdings" w:cs="Wingdings" w:hint="default"/>
      </w:rPr>
    </w:lvl>
    <w:lvl w:ilvl="3" w:tplc="04020001">
      <w:start w:val="1"/>
      <w:numFmt w:val="bullet"/>
      <w:lvlText w:val=""/>
      <w:lvlJc w:val="left"/>
      <w:pPr>
        <w:ind w:left="3336" w:hanging="360"/>
      </w:pPr>
      <w:rPr>
        <w:rFonts w:ascii="Symbol" w:hAnsi="Symbol" w:cs="Symbol" w:hint="default"/>
      </w:rPr>
    </w:lvl>
    <w:lvl w:ilvl="4" w:tplc="04020003">
      <w:start w:val="1"/>
      <w:numFmt w:val="bullet"/>
      <w:lvlText w:val="o"/>
      <w:lvlJc w:val="left"/>
      <w:pPr>
        <w:ind w:left="4056" w:hanging="360"/>
      </w:pPr>
      <w:rPr>
        <w:rFonts w:ascii="Courier New" w:hAnsi="Courier New" w:cs="Courier New" w:hint="default"/>
      </w:rPr>
    </w:lvl>
    <w:lvl w:ilvl="5" w:tplc="04020005">
      <w:start w:val="1"/>
      <w:numFmt w:val="bullet"/>
      <w:lvlText w:val=""/>
      <w:lvlJc w:val="left"/>
      <w:pPr>
        <w:ind w:left="4776" w:hanging="360"/>
      </w:pPr>
      <w:rPr>
        <w:rFonts w:ascii="Wingdings" w:hAnsi="Wingdings" w:cs="Wingdings" w:hint="default"/>
      </w:rPr>
    </w:lvl>
    <w:lvl w:ilvl="6" w:tplc="04020001">
      <w:start w:val="1"/>
      <w:numFmt w:val="bullet"/>
      <w:lvlText w:val=""/>
      <w:lvlJc w:val="left"/>
      <w:pPr>
        <w:ind w:left="5496" w:hanging="360"/>
      </w:pPr>
      <w:rPr>
        <w:rFonts w:ascii="Symbol" w:hAnsi="Symbol" w:cs="Symbol" w:hint="default"/>
      </w:rPr>
    </w:lvl>
    <w:lvl w:ilvl="7" w:tplc="04020003">
      <w:start w:val="1"/>
      <w:numFmt w:val="bullet"/>
      <w:lvlText w:val="o"/>
      <w:lvlJc w:val="left"/>
      <w:pPr>
        <w:ind w:left="6216" w:hanging="360"/>
      </w:pPr>
      <w:rPr>
        <w:rFonts w:ascii="Courier New" w:hAnsi="Courier New" w:cs="Courier New" w:hint="default"/>
      </w:rPr>
    </w:lvl>
    <w:lvl w:ilvl="8" w:tplc="04020005">
      <w:start w:val="1"/>
      <w:numFmt w:val="bullet"/>
      <w:lvlText w:val=""/>
      <w:lvlJc w:val="left"/>
      <w:pPr>
        <w:ind w:left="6936" w:hanging="360"/>
      </w:pPr>
      <w:rPr>
        <w:rFonts w:ascii="Wingdings" w:hAnsi="Wingdings" w:cs="Wingdings" w:hint="default"/>
      </w:rPr>
    </w:lvl>
  </w:abstractNum>
  <w:abstractNum w:abstractNumId="1">
    <w:nsid w:val="16C8218C"/>
    <w:multiLevelType w:val="hybridMultilevel"/>
    <w:tmpl w:val="725A70AC"/>
    <w:lvl w:ilvl="0" w:tplc="04020001">
      <w:start w:val="1"/>
      <w:numFmt w:val="bullet"/>
      <w:lvlText w:val=""/>
      <w:lvlJc w:val="left"/>
      <w:pPr>
        <w:tabs>
          <w:tab w:val="num" w:pos="1500"/>
        </w:tabs>
        <w:ind w:left="1500" w:hanging="360"/>
      </w:pPr>
      <w:rPr>
        <w:rFonts w:ascii="Symbol" w:hAnsi="Symbol" w:cs="Symbol" w:hint="default"/>
      </w:rPr>
    </w:lvl>
    <w:lvl w:ilvl="1" w:tplc="0402000F">
      <w:start w:val="1"/>
      <w:numFmt w:val="decimal"/>
      <w:lvlText w:val="%2."/>
      <w:lvlJc w:val="left"/>
      <w:pPr>
        <w:tabs>
          <w:tab w:val="num" w:pos="2220"/>
        </w:tabs>
        <w:ind w:left="2220" w:hanging="360"/>
      </w:pPr>
      <w:rPr>
        <w:rFonts w:hint="default"/>
      </w:rPr>
    </w:lvl>
    <w:lvl w:ilvl="2" w:tplc="04020005">
      <w:start w:val="1"/>
      <w:numFmt w:val="bullet"/>
      <w:lvlText w:val=""/>
      <w:lvlJc w:val="left"/>
      <w:pPr>
        <w:tabs>
          <w:tab w:val="num" w:pos="2940"/>
        </w:tabs>
        <w:ind w:left="2940" w:hanging="360"/>
      </w:pPr>
      <w:rPr>
        <w:rFonts w:ascii="Wingdings" w:hAnsi="Wingdings" w:cs="Wingdings" w:hint="default"/>
      </w:rPr>
    </w:lvl>
    <w:lvl w:ilvl="3" w:tplc="04020001">
      <w:start w:val="1"/>
      <w:numFmt w:val="bullet"/>
      <w:lvlText w:val=""/>
      <w:lvlJc w:val="left"/>
      <w:pPr>
        <w:tabs>
          <w:tab w:val="num" w:pos="3660"/>
        </w:tabs>
        <w:ind w:left="3660" w:hanging="360"/>
      </w:pPr>
      <w:rPr>
        <w:rFonts w:ascii="Symbol" w:hAnsi="Symbol" w:cs="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cs="Wingdings" w:hint="default"/>
      </w:rPr>
    </w:lvl>
    <w:lvl w:ilvl="6" w:tplc="04020001">
      <w:start w:val="1"/>
      <w:numFmt w:val="bullet"/>
      <w:lvlText w:val=""/>
      <w:lvlJc w:val="left"/>
      <w:pPr>
        <w:tabs>
          <w:tab w:val="num" w:pos="5820"/>
        </w:tabs>
        <w:ind w:left="5820" w:hanging="360"/>
      </w:pPr>
      <w:rPr>
        <w:rFonts w:ascii="Symbol" w:hAnsi="Symbol" w:cs="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cs="Wingdings" w:hint="default"/>
      </w:rPr>
    </w:lvl>
  </w:abstractNum>
  <w:abstractNum w:abstractNumId="2">
    <w:nsid w:val="17BD4FFD"/>
    <w:multiLevelType w:val="hybridMultilevel"/>
    <w:tmpl w:val="A0C2A77A"/>
    <w:lvl w:ilvl="0" w:tplc="88AEF50E">
      <w:start w:val="3"/>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0811FD3"/>
    <w:multiLevelType w:val="hybridMultilevel"/>
    <w:tmpl w:val="0D525C7C"/>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4">
    <w:nsid w:val="45D66071"/>
    <w:multiLevelType w:val="multilevel"/>
    <w:tmpl w:val="19729844"/>
    <w:lvl w:ilvl="0">
      <w:start w:val="1"/>
      <w:numFmt w:val="decimal"/>
      <w:lvlText w:val="%1."/>
      <w:lvlJc w:val="left"/>
      <w:pPr>
        <w:ind w:left="435" w:hanging="435"/>
      </w:pPr>
      <w:rPr>
        <w:rFonts w:hint="default"/>
      </w:rPr>
    </w:lvl>
    <w:lvl w:ilvl="1">
      <w:start w:val="1"/>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63CC4CEB"/>
    <w:multiLevelType w:val="hybridMultilevel"/>
    <w:tmpl w:val="0E7C0484"/>
    <w:lvl w:ilvl="0" w:tplc="A62C76D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6E615589"/>
    <w:multiLevelType w:val="hybridMultilevel"/>
    <w:tmpl w:val="319A328A"/>
    <w:lvl w:ilvl="0" w:tplc="4CA859BC">
      <w:start w:val="1"/>
      <w:numFmt w:val="decimal"/>
      <w:lvlText w:val="%1."/>
      <w:lvlJc w:val="left"/>
      <w:pPr>
        <w:tabs>
          <w:tab w:val="num" w:pos="720"/>
        </w:tabs>
        <w:ind w:left="720" w:hanging="360"/>
      </w:pPr>
      <w:rPr>
        <w:b/>
        <w:bCs/>
        <w:i w:val="0"/>
        <w:iCs w:val="0"/>
      </w:rPr>
    </w:lvl>
    <w:lvl w:ilvl="1" w:tplc="5F64D2A6">
      <w:start w:val="1"/>
      <w:numFmt w:val="lowerLetter"/>
      <w:lvlText w:val="%2."/>
      <w:lvlJc w:val="left"/>
      <w:pPr>
        <w:tabs>
          <w:tab w:val="num" w:pos="1068"/>
        </w:tabs>
        <w:ind w:left="1068" w:hanging="360"/>
      </w:pPr>
    </w:lvl>
    <w:lvl w:ilvl="2" w:tplc="D4487052">
      <w:numFmt w:val="none"/>
      <w:lvlText w:val=""/>
      <w:lvlJc w:val="left"/>
      <w:pPr>
        <w:tabs>
          <w:tab w:val="num" w:pos="360"/>
        </w:tabs>
      </w:pPr>
    </w:lvl>
    <w:lvl w:ilvl="3" w:tplc="7A4086C0">
      <w:numFmt w:val="none"/>
      <w:lvlText w:val=""/>
      <w:lvlJc w:val="left"/>
      <w:pPr>
        <w:tabs>
          <w:tab w:val="num" w:pos="360"/>
        </w:tabs>
      </w:pPr>
    </w:lvl>
    <w:lvl w:ilvl="4" w:tplc="E4682F8A">
      <w:numFmt w:val="none"/>
      <w:lvlText w:val=""/>
      <w:lvlJc w:val="left"/>
      <w:pPr>
        <w:tabs>
          <w:tab w:val="num" w:pos="360"/>
        </w:tabs>
      </w:pPr>
    </w:lvl>
    <w:lvl w:ilvl="5" w:tplc="0DF835EE">
      <w:numFmt w:val="none"/>
      <w:lvlText w:val=""/>
      <w:lvlJc w:val="left"/>
      <w:pPr>
        <w:tabs>
          <w:tab w:val="num" w:pos="360"/>
        </w:tabs>
      </w:pPr>
    </w:lvl>
    <w:lvl w:ilvl="6" w:tplc="3A1EEB68">
      <w:numFmt w:val="none"/>
      <w:lvlText w:val=""/>
      <w:lvlJc w:val="left"/>
      <w:pPr>
        <w:tabs>
          <w:tab w:val="num" w:pos="360"/>
        </w:tabs>
      </w:pPr>
    </w:lvl>
    <w:lvl w:ilvl="7" w:tplc="B068FCC6">
      <w:numFmt w:val="none"/>
      <w:lvlText w:val=""/>
      <w:lvlJc w:val="left"/>
      <w:pPr>
        <w:tabs>
          <w:tab w:val="num" w:pos="360"/>
        </w:tabs>
      </w:pPr>
    </w:lvl>
    <w:lvl w:ilvl="8" w:tplc="EDF0C270">
      <w:numFmt w:val="none"/>
      <w:lvlText w:val=""/>
      <w:lvlJc w:val="left"/>
      <w:pPr>
        <w:tabs>
          <w:tab w:val="num" w:pos="360"/>
        </w:tabs>
      </w:pPr>
    </w:lvl>
  </w:abstractNum>
  <w:abstractNum w:abstractNumId="7">
    <w:nsid w:val="745530E5"/>
    <w:multiLevelType w:val="hybridMultilevel"/>
    <w:tmpl w:val="C734B346"/>
    <w:lvl w:ilvl="0" w:tplc="97648250">
      <w:start w:val="3"/>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7870204E"/>
    <w:multiLevelType w:val="hybridMultilevel"/>
    <w:tmpl w:val="B32AD9EE"/>
    <w:lvl w:ilvl="0" w:tplc="FBCEC3B4">
      <w:start w:val="1"/>
      <w:numFmt w:val="decimal"/>
      <w:lvlText w:val="%1."/>
      <w:lvlJc w:val="left"/>
      <w:pPr>
        <w:tabs>
          <w:tab w:val="num" w:pos="786"/>
        </w:tabs>
        <w:ind w:left="786" w:hanging="360"/>
      </w:pPr>
      <w:rPr>
        <w:rFonts w:hint="default"/>
        <w:b/>
        <w:bCs/>
        <w:i w:val="0"/>
        <w:iCs w:val="0"/>
      </w:rPr>
    </w:lvl>
    <w:lvl w:ilvl="1" w:tplc="D26E6000">
      <w:numFmt w:val="none"/>
      <w:lvlText w:val=""/>
      <w:lvlJc w:val="left"/>
      <w:pPr>
        <w:tabs>
          <w:tab w:val="num" w:pos="366"/>
        </w:tabs>
      </w:pPr>
    </w:lvl>
    <w:lvl w:ilvl="2" w:tplc="58DC6D4A">
      <w:numFmt w:val="none"/>
      <w:lvlText w:val=""/>
      <w:lvlJc w:val="left"/>
      <w:pPr>
        <w:tabs>
          <w:tab w:val="num" w:pos="366"/>
        </w:tabs>
      </w:pPr>
    </w:lvl>
    <w:lvl w:ilvl="3" w:tplc="1FE26CC4">
      <w:numFmt w:val="none"/>
      <w:lvlText w:val=""/>
      <w:lvlJc w:val="left"/>
      <w:pPr>
        <w:tabs>
          <w:tab w:val="num" w:pos="366"/>
        </w:tabs>
      </w:pPr>
    </w:lvl>
    <w:lvl w:ilvl="4" w:tplc="16760DEE">
      <w:numFmt w:val="none"/>
      <w:lvlText w:val=""/>
      <w:lvlJc w:val="left"/>
      <w:pPr>
        <w:tabs>
          <w:tab w:val="num" w:pos="366"/>
        </w:tabs>
      </w:pPr>
    </w:lvl>
    <w:lvl w:ilvl="5" w:tplc="E71A82D8">
      <w:numFmt w:val="none"/>
      <w:lvlText w:val=""/>
      <w:lvlJc w:val="left"/>
      <w:pPr>
        <w:tabs>
          <w:tab w:val="num" w:pos="366"/>
        </w:tabs>
      </w:pPr>
    </w:lvl>
    <w:lvl w:ilvl="6" w:tplc="168C3B1E">
      <w:numFmt w:val="none"/>
      <w:lvlText w:val=""/>
      <w:lvlJc w:val="left"/>
      <w:pPr>
        <w:tabs>
          <w:tab w:val="num" w:pos="366"/>
        </w:tabs>
      </w:pPr>
    </w:lvl>
    <w:lvl w:ilvl="7" w:tplc="704A5322">
      <w:numFmt w:val="none"/>
      <w:lvlText w:val=""/>
      <w:lvlJc w:val="left"/>
      <w:pPr>
        <w:tabs>
          <w:tab w:val="num" w:pos="366"/>
        </w:tabs>
      </w:pPr>
    </w:lvl>
    <w:lvl w:ilvl="8" w:tplc="8ED04D5A">
      <w:numFmt w:val="none"/>
      <w:lvlText w:val=""/>
      <w:lvlJc w:val="left"/>
      <w:pPr>
        <w:tabs>
          <w:tab w:val="num" w:pos="366"/>
        </w:tabs>
      </w:pPr>
    </w:lvl>
  </w:abstractNum>
  <w:abstractNum w:abstractNumId="9">
    <w:nsid w:val="7FBA66B9"/>
    <w:multiLevelType w:val="hybridMultilevel"/>
    <w:tmpl w:val="0E982A00"/>
    <w:lvl w:ilvl="0" w:tplc="04020001">
      <w:start w:val="1"/>
      <w:numFmt w:val="bullet"/>
      <w:lvlText w:val=""/>
      <w:lvlJc w:val="left"/>
      <w:pPr>
        <w:ind w:left="1500" w:hanging="360"/>
      </w:pPr>
      <w:rPr>
        <w:rFonts w:ascii="Symbol" w:hAnsi="Symbol" w:cs="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cs="Wingdings" w:hint="default"/>
      </w:rPr>
    </w:lvl>
    <w:lvl w:ilvl="3" w:tplc="04020001">
      <w:start w:val="1"/>
      <w:numFmt w:val="bullet"/>
      <w:lvlText w:val=""/>
      <w:lvlJc w:val="left"/>
      <w:pPr>
        <w:ind w:left="3660" w:hanging="360"/>
      </w:pPr>
      <w:rPr>
        <w:rFonts w:ascii="Symbol" w:hAnsi="Symbol" w:cs="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cs="Wingdings" w:hint="default"/>
      </w:rPr>
    </w:lvl>
    <w:lvl w:ilvl="6" w:tplc="04020001">
      <w:start w:val="1"/>
      <w:numFmt w:val="bullet"/>
      <w:lvlText w:val=""/>
      <w:lvlJc w:val="left"/>
      <w:pPr>
        <w:ind w:left="5820" w:hanging="360"/>
      </w:pPr>
      <w:rPr>
        <w:rFonts w:ascii="Symbol" w:hAnsi="Symbol" w:cs="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cs="Wingdings" w:hint="default"/>
      </w:rPr>
    </w:lvl>
  </w:abstractNum>
  <w:num w:numId="1">
    <w:abstractNumId w:val="5"/>
  </w:num>
  <w:num w:numId="2">
    <w:abstractNumId w:val="0"/>
  </w:num>
  <w:num w:numId="3">
    <w:abstractNumId w:val="6"/>
  </w:num>
  <w:num w:numId="4">
    <w:abstractNumId w:val="8"/>
  </w:num>
  <w:num w:numId="5">
    <w:abstractNumId w:val="1"/>
  </w:num>
  <w:num w:numId="6">
    <w:abstractNumId w:val="2"/>
  </w:num>
  <w:num w:numId="7">
    <w:abstractNumId w:val="4"/>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CEC"/>
    <w:rsid w:val="00015AB1"/>
    <w:rsid w:val="00017BA5"/>
    <w:rsid w:val="0003278C"/>
    <w:rsid w:val="00053FE0"/>
    <w:rsid w:val="00057F86"/>
    <w:rsid w:val="000A7944"/>
    <w:rsid w:val="000F0C52"/>
    <w:rsid w:val="00116EF4"/>
    <w:rsid w:val="00121A33"/>
    <w:rsid w:val="00171BFF"/>
    <w:rsid w:val="001A5238"/>
    <w:rsid w:val="001B2DB5"/>
    <w:rsid w:val="0023433D"/>
    <w:rsid w:val="00261EE7"/>
    <w:rsid w:val="00262870"/>
    <w:rsid w:val="003134B2"/>
    <w:rsid w:val="003200C9"/>
    <w:rsid w:val="00352761"/>
    <w:rsid w:val="003E01FE"/>
    <w:rsid w:val="003F2592"/>
    <w:rsid w:val="003F5D2F"/>
    <w:rsid w:val="004112D7"/>
    <w:rsid w:val="00436521"/>
    <w:rsid w:val="00447A57"/>
    <w:rsid w:val="00463C98"/>
    <w:rsid w:val="0048536A"/>
    <w:rsid w:val="004B2CB1"/>
    <w:rsid w:val="004E38A5"/>
    <w:rsid w:val="00537768"/>
    <w:rsid w:val="00567C87"/>
    <w:rsid w:val="005728B7"/>
    <w:rsid w:val="005A7977"/>
    <w:rsid w:val="005C6AEA"/>
    <w:rsid w:val="005E5386"/>
    <w:rsid w:val="005F7A11"/>
    <w:rsid w:val="006126EE"/>
    <w:rsid w:val="006209DF"/>
    <w:rsid w:val="00625028"/>
    <w:rsid w:val="00626A33"/>
    <w:rsid w:val="006538D6"/>
    <w:rsid w:val="006E3EC4"/>
    <w:rsid w:val="006F6D51"/>
    <w:rsid w:val="00714CFF"/>
    <w:rsid w:val="0073059A"/>
    <w:rsid w:val="007365D1"/>
    <w:rsid w:val="0074214B"/>
    <w:rsid w:val="00761349"/>
    <w:rsid w:val="00782468"/>
    <w:rsid w:val="00793A6E"/>
    <w:rsid w:val="007B58F4"/>
    <w:rsid w:val="007F6167"/>
    <w:rsid w:val="008F486E"/>
    <w:rsid w:val="009744DB"/>
    <w:rsid w:val="009807D5"/>
    <w:rsid w:val="00985474"/>
    <w:rsid w:val="009A0678"/>
    <w:rsid w:val="009B0A81"/>
    <w:rsid w:val="00A723FE"/>
    <w:rsid w:val="00A73DBE"/>
    <w:rsid w:val="00AB4BBA"/>
    <w:rsid w:val="00AB6069"/>
    <w:rsid w:val="00AD5C02"/>
    <w:rsid w:val="00AD7F50"/>
    <w:rsid w:val="00B464EA"/>
    <w:rsid w:val="00B536A8"/>
    <w:rsid w:val="00BA0FEC"/>
    <w:rsid w:val="00BA407E"/>
    <w:rsid w:val="00BB24AB"/>
    <w:rsid w:val="00BB3728"/>
    <w:rsid w:val="00BF19FA"/>
    <w:rsid w:val="00C7786A"/>
    <w:rsid w:val="00C95686"/>
    <w:rsid w:val="00CC5D7F"/>
    <w:rsid w:val="00D07A9F"/>
    <w:rsid w:val="00D22DBA"/>
    <w:rsid w:val="00D720E6"/>
    <w:rsid w:val="00D74A6D"/>
    <w:rsid w:val="00DA324D"/>
    <w:rsid w:val="00DC77E4"/>
    <w:rsid w:val="00E20622"/>
    <w:rsid w:val="00E42655"/>
    <w:rsid w:val="00EA0725"/>
    <w:rsid w:val="00F17C5F"/>
    <w:rsid w:val="00F43EBF"/>
    <w:rsid w:val="00F46F89"/>
    <w:rsid w:val="00F8209F"/>
    <w:rsid w:val="00FA3DB8"/>
    <w:rsid w:val="00FE0406"/>
    <w:rsid w:val="00FE0B64"/>
    <w:rsid w:val="00FE2C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Courier New"/>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7F86"/>
    <w:pPr>
      <w:spacing w:after="200" w:line="276" w:lineRule="auto"/>
    </w:pPr>
    <w:rPr>
      <w:rFonts w:cs="Times New Roman"/>
      <w:sz w:val="24"/>
      <w:szCs w:val="24"/>
      <w:lang w:val="bg-BG" w:eastAsia="zh-CN"/>
    </w:rPr>
  </w:style>
  <w:style w:type="paragraph" w:styleId="Heading1">
    <w:name w:val="heading 1"/>
    <w:basedOn w:val="Normal"/>
    <w:next w:val="Normal"/>
    <w:link w:val="Heading1Char"/>
    <w:uiPriority w:val="99"/>
    <w:qFormat/>
    <w:rsid w:val="005728B7"/>
    <w:pPr>
      <w:keepNext/>
      <w:keepLines/>
      <w:spacing w:before="480" w:after="0" w:line="240" w:lineRule="auto"/>
      <w:outlineLvl w:val="0"/>
    </w:pPr>
    <w:rPr>
      <w:rFonts w:ascii="Cambria" w:hAnsi="Cambria" w:cs="Cambria"/>
      <w:b/>
      <w:bCs/>
      <w:color w:val="365F91"/>
      <w:sz w:val="28"/>
      <w:szCs w:val="28"/>
      <w:lang w:val="en-US" w:eastAsia="bg-BG"/>
    </w:rPr>
  </w:style>
  <w:style w:type="paragraph" w:styleId="Heading2">
    <w:name w:val="heading 2"/>
    <w:basedOn w:val="Normal"/>
    <w:next w:val="Normal"/>
    <w:link w:val="Heading2Char"/>
    <w:uiPriority w:val="99"/>
    <w:qFormat/>
    <w:rsid w:val="005728B7"/>
    <w:pPr>
      <w:keepNext/>
      <w:keepLines/>
      <w:spacing w:before="200" w:after="0" w:line="240" w:lineRule="auto"/>
      <w:outlineLvl w:val="1"/>
    </w:pPr>
    <w:rPr>
      <w:rFonts w:ascii="Cambria" w:hAnsi="Cambria" w:cs="Cambria"/>
      <w:b/>
      <w:bCs/>
      <w:color w:val="4F81BD"/>
      <w:sz w:val="26"/>
      <w:szCs w:val="26"/>
      <w:lang w:val="en-US" w:eastAsia="bg-BG"/>
    </w:rPr>
  </w:style>
  <w:style w:type="paragraph" w:styleId="Heading3">
    <w:name w:val="heading 3"/>
    <w:basedOn w:val="Normal"/>
    <w:next w:val="Normal"/>
    <w:link w:val="Heading3Char"/>
    <w:uiPriority w:val="99"/>
    <w:qFormat/>
    <w:rsid w:val="005728B7"/>
    <w:pPr>
      <w:keepNext/>
      <w:keepLines/>
      <w:spacing w:before="200" w:after="0" w:line="240" w:lineRule="auto"/>
      <w:outlineLvl w:val="2"/>
    </w:pPr>
    <w:rPr>
      <w:rFonts w:ascii="Cambria" w:hAnsi="Cambria" w:cs="Cambria"/>
      <w:b/>
      <w:bCs/>
      <w:color w:val="4F81BD"/>
      <w:sz w:val="20"/>
      <w:szCs w:val="20"/>
      <w:lang w:val="en-US" w:eastAsia="bg-BG"/>
    </w:rPr>
  </w:style>
  <w:style w:type="paragraph" w:styleId="Heading4">
    <w:name w:val="heading 4"/>
    <w:basedOn w:val="Normal"/>
    <w:next w:val="Normal"/>
    <w:link w:val="Heading4Char"/>
    <w:uiPriority w:val="99"/>
    <w:qFormat/>
    <w:rsid w:val="005728B7"/>
    <w:pPr>
      <w:keepNext/>
      <w:keepLines/>
      <w:spacing w:before="200" w:after="0" w:line="240" w:lineRule="auto"/>
      <w:outlineLvl w:val="3"/>
    </w:pPr>
    <w:rPr>
      <w:rFonts w:ascii="Cambria" w:hAnsi="Cambria" w:cs="Cambria"/>
      <w:b/>
      <w:bCs/>
      <w:i/>
      <w:iCs/>
      <w:color w:val="4F81BD"/>
      <w:sz w:val="20"/>
      <w:szCs w:val="20"/>
      <w:lang w:val="en-US" w:eastAsia="bg-BG"/>
    </w:rPr>
  </w:style>
  <w:style w:type="paragraph" w:styleId="Heading5">
    <w:name w:val="heading 5"/>
    <w:basedOn w:val="Normal"/>
    <w:next w:val="Normal"/>
    <w:link w:val="Heading5Char"/>
    <w:uiPriority w:val="99"/>
    <w:qFormat/>
    <w:rsid w:val="005728B7"/>
    <w:pPr>
      <w:keepNext/>
      <w:keepLines/>
      <w:spacing w:before="200" w:after="0" w:line="240" w:lineRule="auto"/>
      <w:outlineLvl w:val="4"/>
    </w:pPr>
    <w:rPr>
      <w:rFonts w:ascii="Cambria" w:hAnsi="Cambria" w:cs="Cambria"/>
      <w:color w:val="243F60"/>
      <w:sz w:val="20"/>
      <w:szCs w:val="20"/>
      <w:lang w:val="en-US" w:eastAsia="bg-BG"/>
    </w:rPr>
  </w:style>
  <w:style w:type="paragraph" w:styleId="Heading6">
    <w:name w:val="heading 6"/>
    <w:basedOn w:val="Normal"/>
    <w:next w:val="Normal"/>
    <w:link w:val="Heading6Char"/>
    <w:uiPriority w:val="99"/>
    <w:qFormat/>
    <w:rsid w:val="005728B7"/>
    <w:pPr>
      <w:keepNext/>
      <w:keepLines/>
      <w:spacing w:before="200" w:after="0" w:line="240" w:lineRule="auto"/>
      <w:outlineLvl w:val="5"/>
    </w:pPr>
    <w:rPr>
      <w:rFonts w:ascii="Cambria" w:hAnsi="Cambria" w:cs="Cambria"/>
      <w:i/>
      <w:iCs/>
      <w:color w:val="243F60"/>
      <w:sz w:val="20"/>
      <w:szCs w:val="20"/>
      <w:lang w:val="en-US" w:eastAsia="bg-BG"/>
    </w:rPr>
  </w:style>
  <w:style w:type="paragraph" w:styleId="Heading7">
    <w:name w:val="heading 7"/>
    <w:basedOn w:val="Normal"/>
    <w:next w:val="Normal"/>
    <w:link w:val="Heading7Char"/>
    <w:uiPriority w:val="99"/>
    <w:qFormat/>
    <w:rsid w:val="005728B7"/>
    <w:pPr>
      <w:keepNext/>
      <w:keepLines/>
      <w:spacing w:before="200" w:after="0" w:line="240" w:lineRule="auto"/>
      <w:outlineLvl w:val="6"/>
    </w:pPr>
    <w:rPr>
      <w:rFonts w:ascii="Cambria" w:hAnsi="Cambria" w:cs="Cambria"/>
      <w:i/>
      <w:iCs/>
      <w:color w:val="404040"/>
      <w:sz w:val="20"/>
      <w:szCs w:val="20"/>
      <w:lang w:val="en-US" w:eastAsia="bg-BG"/>
    </w:rPr>
  </w:style>
  <w:style w:type="paragraph" w:styleId="Heading8">
    <w:name w:val="heading 8"/>
    <w:basedOn w:val="Normal"/>
    <w:next w:val="Normal"/>
    <w:link w:val="Heading8Char"/>
    <w:uiPriority w:val="99"/>
    <w:qFormat/>
    <w:rsid w:val="005728B7"/>
    <w:pPr>
      <w:keepNext/>
      <w:keepLines/>
      <w:spacing w:before="200" w:after="0" w:line="240" w:lineRule="auto"/>
      <w:outlineLvl w:val="7"/>
    </w:pPr>
    <w:rPr>
      <w:rFonts w:ascii="Cambria" w:hAnsi="Cambria" w:cs="Cambria"/>
      <w:color w:val="404040"/>
      <w:sz w:val="20"/>
      <w:szCs w:val="20"/>
      <w:lang w:val="en-US" w:eastAsia="bg-BG"/>
    </w:rPr>
  </w:style>
  <w:style w:type="paragraph" w:styleId="Heading9">
    <w:name w:val="heading 9"/>
    <w:basedOn w:val="Normal"/>
    <w:next w:val="Normal"/>
    <w:link w:val="Heading9Char"/>
    <w:uiPriority w:val="99"/>
    <w:qFormat/>
    <w:rsid w:val="005728B7"/>
    <w:pPr>
      <w:keepNext/>
      <w:keepLines/>
      <w:spacing w:before="200" w:after="0" w:line="240" w:lineRule="auto"/>
      <w:outlineLvl w:val="8"/>
    </w:pPr>
    <w:rPr>
      <w:rFonts w:ascii="Cambria" w:hAnsi="Cambria" w:cs="Cambria"/>
      <w:i/>
      <w:iCs/>
      <w:color w:val="404040"/>
      <w:sz w:val="20"/>
      <w:szCs w:val="20"/>
      <w:lang w:val="en-US"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8B7"/>
    <w:rPr>
      <w:rFonts w:ascii="Cambria" w:eastAsia="SimSun" w:hAnsi="Cambria" w:cs="Cambria"/>
      <w:b/>
      <w:bCs/>
      <w:color w:val="365F91"/>
      <w:sz w:val="28"/>
      <w:szCs w:val="28"/>
    </w:rPr>
  </w:style>
  <w:style w:type="character" w:customStyle="1" w:styleId="Heading2Char">
    <w:name w:val="Heading 2 Char"/>
    <w:basedOn w:val="DefaultParagraphFont"/>
    <w:link w:val="Heading2"/>
    <w:uiPriority w:val="99"/>
    <w:semiHidden/>
    <w:locked/>
    <w:rsid w:val="005728B7"/>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semiHidden/>
    <w:locked/>
    <w:rsid w:val="005728B7"/>
    <w:rPr>
      <w:rFonts w:ascii="Cambria" w:eastAsia="SimSun" w:hAnsi="Cambria" w:cs="Cambria"/>
      <w:b/>
      <w:bCs/>
      <w:color w:val="4F81BD"/>
    </w:rPr>
  </w:style>
  <w:style w:type="character" w:customStyle="1" w:styleId="Heading4Char">
    <w:name w:val="Heading 4 Char"/>
    <w:basedOn w:val="DefaultParagraphFont"/>
    <w:link w:val="Heading4"/>
    <w:uiPriority w:val="99"/>
    <w:semiHidden/>
    <w:locked/>
    <w:rsid w:val="005728B7"/>
    <w:rPr>
      <w:rFonts w:ascii="Cambria" w:eastAsia="SimSun" w:hAnsi="Cambria" w:cs="Cambria"/>
      <w:b/>
      <w:bCs/>
      <w:i/>
      <w:iCs/>
      <w:color w:val="4F81BD"/>
    </w:rPr>
  </w:style>
  <w:style w:type="character" w:customStyle="1" w:styleId="Heading5Char">
    <w:name w:val="Heading 5 Char"/>
    <w:basedOn w:val="DefaultParagraphFont"/>
    <w:link w:val="Heading5"/>
    <w:uiPriority w:val="99"/>
    <w:semiHidden/>
    <w:locked/>
    <w:rsid w:val="005728B7"/>
    <w:rPr>
      <w:rFonts w:ascii="Cambria" w:eastAsia="SimSun" w:hAnsi="Cambria" w:cs="Cambria"/>
      <w:color w:val="243F60"/>
    </w:rPr>
  </w:style>
  <w:style w:type="character" w:customStyle="1" w:styleId="Heading6Char">
    <w:name w:val="Heading 6 Char"/>
    <w:basedOn w:val="DefaultParagraphFont"/>
    <w:link w:val="Heading6"/>
    <w:uiPriority w:val="99"/>
    <w:semiHidden/>
    <w:locked/>
    <w:rsid w:val="005728B7"/>
    <w:rPr>
      <w:rFonts w:ascii="Cambria" w:eastAsia="SimSun" w:hAnsi="Cambria" w:cs="Cambria"/>
      <w:i/>
      <w:iCs/>
      <w:color w:val="243F60"/>
    </w:rPr>
  </w:style>
  <w:style w:type="character" w:customStyle="1" w:styleId="Heading7Char">
    <w:name w:val="Heading 7 Char"/>
    <w:basedOn w:val="DefaultParagraphFont"/>
    <w:link w:val="Heading7"/>
    <w:uiPriority w:val="99"/>
    <w:semiHidden/>
    <w:locked/>
    <w:rsid w:val="005728B7"/>
    <w:rPr>
      <w:rFonts w:ascii="Cambria" w:eastAsia="SimSun" w:hAnsi="Cambria" w:cs="Cambria"/>
      <w:i/>
      <w:iCs/>
      <w:color w:val="404040"/>
    </w:rPr>
  </w:style>
  <w:style w:type="character" w:customStyle="1" w:styleId="Heading8Char">
    <w:name w:val="Heading 8 Char"/>
    <w:basedOn w:val="DefaultParagraphFont"/>
    <w:link w:val="Heading8"/>
    <w:uiPriority w:val="99"/>
    <w:semiHidden/>
    <w:locked/>
    <w:rsid w:val="005728B7"/>
    <w:rPr>
      <w:rFonts w:ascii="Cambria" w:eastAsia="SimSun" w:hAnsi="Cambria" w:cs="Cambria"/>
      <w:color w:val="404040"/>
      <w:sz w:val="20"/>
      <w:szCs w:val="20"/>
    </w:rPr>
  </w:style>
  <w:style w:type="character" w:customStyle="1" w:styleId="Heading9Char">
    <w:name w:val="Heading 9 Char"/>
    <w:basedOn w:val="DefaultParagraphFont"/>
    <w:link w:val="Heading9"/>
    <w:uiPriority w:val="99"/>
    <w:semiHidden/>
    <w:locked/>
    <w:rsid w:val="005728B7"/>
    <w:rPr>
      <w:rFonts w:ascii="Cambria" w:eastAsia="SimSun" w:hAnsi="Cambria" w:cs="Cambria"/>
      <w:i/>
      <w:iCs/>
      <w:color w:val="404040"/>
      <w:sz w:val="20"/>
      <w:szCs w:val="20"/>
    </w:rPr>
  </w:style>
  <w:style w:type="paragraph" w:styleId="Caption">
    <w:name w:val="caption"/>
    <w:basedOn w:val="Normal"/>
    <w:next w:val="Normal"/>
    <w:uiPriority w:val="99"/>
    <w:qFormat/>
    <w:rsid w:val="005728B7"/>
    <w:pPr>
      <w:spacing w:line="240" w:lineRule="auto"/>
    </w:pPr>
    <w:rPr>
      <w:b/>
      <w:bCs/>
      <w:color w:val="4F81BD"/>
      <w:sz w:val="18"/>
      <w:szCs w:val="18"/>
    </w:rPr>
  </w:style>
  <w:style w:type="paragraph" w:styleId="Title">
    <w:name w:val="Title"/>
    <w:basedOn w:val="Normal"/>
    <w:next w:val="Normal"/>
    <w:link w:val="TitleChar"/>
    <w:uiPriority w:val="99"/>
    <w:qFormat/>
    <w:rsid w:val="005728B7"/>
    <w:pPr>
      <w:pBdr>
        <w:bottom w:val="single" w:sz="8" w:space="4" w:color="4F81BD"/>
      </w:pBdr>
      <w:spacing w:after="300" w:line="240" w:lineRule="auto"/>
    </w:pPr>
    <w:rPr>
      <w:rFonts w:ascii="Cambria" w:hAnsi="Cambria" w:cs="Cambria"/>
      <w:color w:val="17365D"/>
      <w:spacing w:val="5"/>
      <w:kern w:val="28"/>
      <w:sz w:val="52"/>
      <w:szCs w:val="52"/>
      <w:lang w:val="en-US" w:eastAsia="bg-BG"/>
    </w:rPr>
  </w:style>
  <w:style w:type="character" w:customStyle="1" w:styleId="TitleChar">
    <w:name w:val="Title Char"/>
    <w:basedOn w:val="DefaultParagraphFont"/>
    <w:link w:val="Title"/>
    <w:uiPriority w:val="99"/>
    <w:locked/>
    <w:rsid w:val="005728B7"/>
    <w:rPr>
      <w:rFonts w:ascii="Cambria" w:eastAsia="SimSun" w:hAnsi="Cambria" w:cs="Cambria"/>
      <w:color w:val="17365D"/>
      <w:spacing w:val="5"/>
      <w:kern w:val="28"/>
      <w:sz w:val="52"/>
      <w:szCs w:val="52"/>
    </w:rPr>
  </w:style>
  <w:style w:type="paragraph" w:styleId="Subtitle">
    <w:name w:val="Subtitle"/>
    <w:basedOn w:val="Normal"/>
    <w:next w:val="Normal"/>
    <w:link w:val="SubtitleChar"/>
    <w:uiPriority w:val="99"/>
    <w:qFormat/>
    <w:rsid w:val="005728B7"/>
    <w:pPr>
      <w:numPr>
        <w:ilvl w:val="1"/>
      </w:numPr>
      <w:spacing w:after="0" w:line="240" w:lineRule="auto"/>
    </w:pPr>
    <w:rPr>
      <w:rFonts w:ascii="Cambria" w:hAnsi="Cambria" w:cs="Cambria"/>
      <w:i/>
      <w:iCs/>
      <w:color w:val="4F81BD"/>
      <w:spacing w:val="15"/>
      <w:sz w:val="20"/>
      <w:szCs w:val="20"/>
      <w:lang w:val="en-US" w:eastAsia="bg-BG"/>
    </w:rPr>
  </w:style>
  <w:style w:type="character" w:customStyle="1" w:styleId="SubtitleChar">
    <w:name w:val="Subtitle Char"/>
    <w:basedOn w:val="DefaultParagraphFont"/>
    <w:link w:val="Subtitle"/>
    <w:uiPriority w:val="99"/>
    <w:locked/>
    <w:rsid w:val="005728B7"/>
    <w:rPr>
      <w:rFonts w:ascii="Cambria" w:eastAsia="SimSun" w:hAnsi="Cambria" w:cs="Cambria"/>
      <w:i/>
      <w:iCs/>
      <w:color w:val="4F81BD"/>
      <w:spacing w:val="15"/>
    </w:rPr>
  </w:style>
  <w:style w:type="character" w:styleId="Strong">
    <w:name w:val="Strong"/>
    <w:basedOn w:val="DefaultParagraphFont"/>
    <w:uiPriority w:val="99"/>
    <w:qFormat/>
    <w:rsid w:val="005728B7"/>
    <w:rPr>
      <w:b/>
      <w:bCs/>
    </w:rPr>
  </w:style>
  <w:style w:type="character" w:styleId="Emphasis">
    <w:name w:val="Emphasis"/>
    <w:basedOn w:val="DefaultParagraphFont"/>
    <w:uiPriority w:val="99"/>
    <w:qFormat/>
    <w:rsid w:val="005728B7"/>
    <w:rPr>
      <w:i/>
      <w:iCs/>
    </w:rPr>
  </w:style>
  <w:style w:type="paragraph" w:styleId="NoSpacing">
    <w:name w:val="No Spacing"/>
    <w:link w:val="NoSpacingChar"/>
    <w:uiPriority w:val="99"/>
    <w:qFormat/>
    <w:rsid w:val="005728B7"/>
    <w:pPr>
      <w:spacing w:after="200" w:line="276" w:lineRule="auto"/>
    </w:pPr>
    <w:rPr>
      <w:rFonts w:cs="Times New Roman"/>
      <w:color w:val="000000"/>
      <w:lang w:val="bg-BG" w:eastAsia="zh-CN"/>
    </w:rPr>
  </w:style>
  <w:style w:type="character" w:customStyle="1" w:styleId="NoSpacingChar">
    <w:name w:val="No Spacing Char"/>
    <w:link w:val="NoSpacing"/>
    <w:uiPriority w:val="99"/>
    <w:locked/>
    <w:rsid w:val="005728B7"/>
    <w:rPr>
      <w:color w:val="000000"/>
      <w:sz w:val="22"/>
      <w:szCs w:val="22"/>
      <w:lang w:val="bg-BG" w:eastAsia="zh-CN"/>
    </w:rPr>
  </w:style>
  <w:style w:type="paragraph" w:styleId="ListParagraph">
    <w:name w:val="List Paragraph"/>
    <w:basedOn w:val="Normal"/>
    <w:uiPriority w:val="99"/>
    <w:qFormat/>
    <w:rsid w:val="005728B7"/>
    <w:pPr>
      <w:spacing w:after="0" w:line="240" w:lineRule="auto"/>
      <w:ind w:left="720"/>
    </w:pPr>
    <w:rPr>
      <w:color w:val="000000"/>
    </w:rPr>
  </w:style>
  <w:style w:type="paragraph" w:styleId="Quote">
    <w:name w:val="Quote"/>
    <w:basedOn w:val="Normal"/>
    <w:next w:val="Normal"/>
    <w:link w:val="QuoteChar"/>
    <w:uiPriority w:val="99"/>
    <w:qFormat/>
    <w:rsid w:val="005728B7"/>
    <w:pPr>
      <w:spacing w:after="0" w:line="240" w:lineRule="auto"/>
    </w:pPr>
    <w:rPr>
      <w:i/>
      <w:iCs/>
      <w:color w:val="000000"/>
      <w:sz w:val="20"/>
      <w:szCs w:val="20"/>
      <w:lang w:val="en-US" w:eastAsia="bg-BG"/>
    </w:rPr>
  </w:style>
  <w:style w:type="character" w:customStyle="1" w:styleId="QuoteChar">
    <w:name w:val="Quote Char"/>
    <w:basedOn w:val="DefaultParagraphFont"/>
    <w:link w:val="Quote"/>
    <w:uiPriority w:val="99"/>
    <w:locked/>
    <w:rsid w:val="005728B7"/>
    <w:rPr>
      <w:i/>
      <w:iCs/>
      <w:color w:val="000000"/>
    </w:rPr>
  </w:style>
  <w:style w:type="paragraph" w:styleId="IntenseQuote">
    <w:name w:val="Intense Quote"/>
    <w:basedOn w:val="Normal"/>
    <w:next w:val="Normal"/>
    <w:link w:val="IntenseQuoteChar"/>
    <w:uiPriority w:val="99"/>
    <w:qFormat/>
    <w:rsid w:val="005728B7"/>
    <w:pPr>
      <w:pBdr>
        <w:bottom w:val="single" w:sz="4" w:space="4" w:color="4F81BD"/>
      </w:pBdr>
      <w:spacing w:before="200" w:after="280" w:line="240" w:lineRule="auto"/>
      <w:ind w:left="936" w:right="936"/>
    </w:pPr>
    <w:rPr>
      <w:b/>
      <w:bCs/>
      <w:i/>
      <w:iCs/>
      <w:color w:val="4F81BD"/>
      <w:sz w:val="20"/>
      <w:szCs w:val="20"/>
      <w:lang w:val="en-US" w:eastAsia="bg-BG"/>
    </w:rPr>
  </w:style>
  <w:style w:type="character" w:customStyle="1" w:styleId="IntenseQuoteChar">
    <w:name w:val="Intense Quote Char"/>
    <w:basedOn w:val="DefaultParagraphFont"/>
    <w:link w:val="IntenseQuote"/>
    <w:uiPriority w:val="99"/>
    <w:locked/>
    <w:rsid w:val="005728B7"/>
    <w:rPr>
      <w:b/>
      <w:bCs/>
      <w:i/>
      <w:iCs/>
      <w:color w:val="4F81BD"/>
    </w:rPr>
  </w:style>
  <w:style w:type="character" w:styleId="SubtleEmphasis">
    <w:name w:val="Subtle Emphasis"/>
    <w:basedOn w:val="DefaultParagraphFont"/>
    <w:uiPriority w:val="99"/>
    <w:qFormat/>
    <w:rsid w:val="005728B7"/>
    <w:rPr>
      <w:i/>
      <w:iCs/>
      <w:color w:val="808080"/>
    </w:rPr>
  </w:style>
  <w:style w:type="character" w:styleId="IntenseEmphasis">
    <w:name w:val="Intense Emphasis"/>
    <w:basedOn w:val="DefaultParagraphFont"/>
    <w:uiPriority w:val="99"/>
    <w:qFormat/>
    <w:rsid w:val="005728B7"/>
    <w:rPr>
      <w:b/>
      <w:bCs/>
      <w:i/>
      <w:iCs/>
      <w:color w:val="4F81BD"/>
    </w:rPr>
  </w:style>
  <w:style w:type="character" w:styleId="SubtleReference">
    <w:name w:val="Subtle Reference"/>
    <w:basedOn w:val="DefaultParagraphFont"/>
    <w:uiPriority w:val="99"/>
    <w:qFormat/>
    <w:rsid w:val="005728B7"/>
    <w:rPr>
      <w:smallCaps/>
      <w:color w:val="auto"/>
      <w:u w:val="single"/>
    </w:rPr>
  </w:style>
  <w:style w:type="character" w:styleId="IntenseReference">
    <w:name w:val="Intense Reference"/>
    <w:basedOn w:val="DefaultParagraphFont"/>
    <w:uiPriority w:val="99"/>
    <w:qFormat/>
    <w:rsid w:val="005728B7"/>
    <w:rPr>
      <w:b/>
      <w:bCs/>
      <w:smallCaps/>
      <w:color w:val="auto"/>
      <w:spacing w:val="5"/>
      <w:u w:val="single"/>
    </w:rPr>
  </w:style>
  <w:style w:type="character" w:styleId="BookTitle">
    <w:name w:val="Book Title"/>
    <w:basedOn w:val="DefaultParagraphFont"/>
    <w:uiPriority w:val="99"/>
    <w:qFormat/>
    <w:rsid w:val="005728B7"/>
    <w:rPr>
      <w:b/>
      <w:bCs/>
      <w:smallCaps/>
      <w:spacing w:val="5"/>
    </w:rPr>
  </w:style>
  <w:style w:type="paragraph" w:styleId="TOCHeading">
    <w:name w:val="TOC Heading"/>
    <w:basedOn w:val="Heading1"/>
    <w:next w:val="Normal"/>
    <w:uiPriority w:val="99"/>
    <w:qFormat/>
    <w:rsid w:val="005728B7"/>
    <w:pPr>
      <w:outlineLvl w:val="9"/>
    </w:pPr>
  </w:style>
  <w:style w:type="paragraph" w:styleId="BalloonText">
    <w:name w:val="Balloon Text"/>
    <w:basedOn w:val="Normal"/>
    <w:link w:val="BalloonTextChar"/>
    <w:uiPriority w:val="99"/>
    <w:semiHidden/>
    <w:rsid w:val="00FE2CEC"/>
    <w:pPr>
      <w:spacing w:after="0" w:line="240" w:lineRule="auto"/>
    </w:pPr>
    <w:rPr>
      <w:rFonts w:ascii="Tahoma" w:hAnsi="Tahoma" w:cs="Tahoma"/>
      <w:sz w:val="16"/>
      <w:szCs w:val="16"/>
      <w:lang w:val="en-US" w:eastAsia="bg-BG"/>
    </w:rPr>
  </w:style>
  <w:style w:type="character" w:customStyle="1" w:styleId="BalloonTextChar">
    <w:name w:val="Balloon Text Char"/>
    <w:basedOn w:val="DefaultParagraphFont"/>
    <w:link w:val="BalloonText"/>
    <w:uiPriority w:val="99"/>
    <w:semiHidden/>
    <w:locked/>
    <w:rsid w:val="00FE2CEC"/>
    <w:rPr>
      <w:rFonts w:ascii="Tahoma" w:hAnsi="Tahoma" w:cs="Tahoma"/>
      <w:sz w:val="16"/>
      <w:szCs w:val="16"/>
    </w:rPr>
  </w:style>
  <w:style w:type="paragraph" w:styleId="Header">
    <w:name w:val="header"/>
    <w:basedOn w:val="Normal"/>
    <w:link w:val="HeaderChar"/>
    <w:uiPriority w:val="99"/>
    <w:rsid w:val="00BB372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B3728"/>
  </w:style>
  <w:style w:type="paragraph" w:styleId="Footer">
    <w:name w:val="footer"/>
    <w:basedOn w:val="Normal"/>
    <w:link w:val="FooterChar"/>
    <w:uiPriority w:val="99"/>
    <w:rsid w:val="00BB37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B3728"/>
  </w:style>
  <w:style w:type="paragraph" w:customStyle="1" w:styleId="Default">
    <w:name w:val="Default"/>
    <w:uiPriority w:val="99"/>
    <w:rsid w:val="003134B2"/>
    <w:pPr>
      <w:autoSpaceDE w:val="0"/>
      <w:autoSpaceDN w:val="0"/>
      <w:adjustRightInd w:val="0"/>
    </w:pPr>
    <w:rPr>
      <w:rFonts w:ascii="Bookman Old Style" w:hAnsi="Bookman Old Style" w:cs="Bookman Old Style"/>
      <w:color w:val="000000"/>
      <w:sz w:val="24"/>
      <w:szCs w:val="24"/>
      <w:lang w:val="bg-BG" w:eastAsia="bg-BG"/>
    </w:rPr>
  </w:style>
  <w:style w:type="paragraph" w:styleId="NormalWeb">
    <w:name w:val="Normal (Web)"/>
    <w:basedOn w:val="Normal"/>
    <w:uiPriority w:val="99"/>
    <w:locked/>
    <w:rsid w:val="003134B2"/>
    <w:pPr>
      <w:spacing w:before="100" w:beforeAutospacing="1" w:after="100" w:afterAutospacing="1" w:line="240" w:lineRule="auto"/>
    </w:pPr>
    <w:rPr>
      <w:lang w:eastAsia="bg-BG"/>
    </w:rPr>
  </w:style>
  <w:style w:type="character" w:customStyle="1" w:styleId="Heading20">
    <w:name w:val="Heading #2_"/>
    <w:link w:val="Heading21"/>
    <w:uiPriority w:val="99"/>
    <w:locked/>
    <w:rsid w:val="003134B2"/>
    <w:rPr>
      <w:b/>
      <w:bCs/>
    </w:rPr>
  </w:style>
  <w:style w:type="paragraph" w:customStyle="1" w:styleId="Heading21">
    <w:name w:val="Heading #2"/>
    <w:basedOn w:val="Normal"/>
    <w:link w:val="Heading20"/>
    <w:uiPriority w:val="99"/>
    <w:rsid w:val="003134B2"/>
    <w:pPr>
      <w:widowControl w:val="0"/>
      <w:shd w:val="clear" w:color="auto" w:fill="FFFFFF"/>
      <w:spacing w:after="0" w:line="240" w:lineRule="atLeast"/>
      <w:jc w:val="both"/>
      <w:outlineLvl w:val="1"/>
    </w:pPr>
    <w:rPr>
      <w:b/>
      <w:bCs/>
      <w:sz w:val="20"/>
      <w:szCs w:val="20"/>
      <w:lang w:val="en-US" w:eastAsia="bg-BG"/>
    </w:rPr>
  </w:style>
  <w:style w:type="character" w:customStyle="1" w:styleId="Bodytext">
    <w:name w:val="Body text_"/>
    <w:basedOn w:val="DefaultParagraphFont"/>
    <w:link w:val="BodyText1"/>
    <w:uiPriority w:val="99"/>
    <w:locked/>
    <w:rsid w:val="003134B2"/>
    <w:rPr>
      <w:sz w:val="26"/>
      <w:szCs w:val="26"/>
    </w:rPr>
  </w:style>
  <w:style w:type="paragraph" w:customStyle="1" w:styleId="BodyText1">
    <w:name w:val="Body Text1"/>
    <w:basedOn w:val="Normal"/>
    <w:link w:val="Bodytext"/>
    <w:uiPriority w:val="99"/>
    <w:rsid w:val="003134B2"/>
    <w:pPr>
      <w:widowControl w:val="0"/>
      <w:shd w:val="clear" w:color="auto" w:fill="FFFFFF"/>
      <w:spacing w:after="420" w:line="240" w:lineRule="atLeast"/>
      <w:ind w:hanging="360"/>
      <w:jc w:val="center"/>
    </w:pPr>
    <w:rPr>
      <w:noProof/>
      <w:sz w:val="26"/>
      <w:szCs w:val="26"/>
      <w:lang w:val="en-US" w:eastAsia="en-US"/>
    </w:rPr>
  </w:style>
  <w:style w:type="paragraph" w:customStyle="1" w:styleId="CharChar1CharCharCharCharCharCharCharChar">
    <w:name w:val="Char Char Знак Знак Знак Знак Знак Знак Знак Знак Знак1 Знак Знак Знак Знак Char Char Знак Char Char Знак Char Char Знак Знак Знак Char Char Знак Знак Знак Знак Знак"/>
    <w:basedOn w:val="Normal"/>
    <w:uiPriority w:val="99"/>
    <w:rsid w:val="00A73DBE"/>
    <w:pPr>
      <w:tabs>
        <w:tab w:val="left" w:pos="709"/>
      </w:tabs>
      <w:spacing w:after="0" w:line="240" w:lineRule="auto"/>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1377658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1163</TotalTime>
  <Pages>8</Pages>
  <Words>1800</Words>
  <Characters>10262</Characters>
  <Application>Microsoft Office Outlook</Application>
  <DocSecurity>0</DocSecurity>
  <Lines>0</Lines>
  <Paragraphs>0</Paragraphs>
  <ScaleCrop>false</ScaleCrop>
  <Company>x1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x</cp:lastModifiedBy>
  <cp:revision>23</cp:revision>
  <cp:lastPrinted>2019-04-02T09:11:00Z</cp:lastPrinted>
  <dcterms:created xsi:type="dcterms:W3CDTF">2016-11-03T06:27:00Z</dcterms:created>
  <dcterms:modified xsi:type="dcterms:W3CDTF">2019-05-10T06:44:00Z</dcterms:modified>
</cp:coreProperties>
</file>